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880" w:firstLine="0"/>
        <w:rPr>
          <w:b w:val="1"/>
          <w:smallCaps w:val="1"/>
        </w:rPr>
      </w:pPr>
      <w:r w:rsidDel="00000000" w:rsidR="00000000" w:rsidRPr="00000000">
        <w:rPr>
          <w:rtl w:val="0"/>
        </w:rPr>
      </w:r>
    </w:p>
    <w:p w:rsidR="00000000" w:rsidDel="00000000" w:rsidP="00000000" w:rsidRDefault="00000000" w:rsidRPr="00000000" w14:paraId="00000002">
      <w:pPr>
        <w:ind w:left="2880" w:firstLine="0"/>
        <w:rPr>
          <w:b w:val="1"/>
          <w:smallCaps w:val="1"/>
        </w:rPr>
      </w:pPr>
      <w:r w:rsidDel="00000000" w:rsidR="00000000" w:rsidRPr="00000000">
        <w:rPr>
          <w:rtl w:val="0"/>
        </w:rPr>
      </w:r>
    </w:p>
    <w:p w:rsidR="00000000" w:rsidDel="00000000" w:rsidP="00000000" w:rsidRDefault="00000000" w:rsidRPr="00000000" w14:paraId="00000003">
      <w:pPr>
        <w:spacing w:before="240" w:lineRule="auto"/>
        <w:jc w:val="center"/>
        <w:rPr>
          <w:b w:val="1"/>
          <w:smallCaps w:val="1"/>
        </w:rPr>
      </w:pPr>
      <w:bookmarkStart w:colFirst="0" w:colLast="0" w:name="_heading=h.gjdgxs" w:id="0"/>
      <w:bookmarkEnd w:id="0"/>
      <w:r w:rsidDel="00000000" w:rsidR="00000000" w:rsidRPr="00000000">
        <w:rPr>
          <w:b w:val="1"/>
          <w:smallCaps w:val="1"/>
          <w:rtl w:val="0"/>
        </w:rPr>
        <w:t xml:space="preserve">   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Rule="auto"/>
        <w:jc w:val="center"/>
        <w:rPr>
          <w:b w:val="1"/>
          <w:smallCaps w:val="1"/>
        </w:rPr>
      </w:pPr>
      <w:bookmarkStart w:colFirst="0" w:colLast="0" w:name="_heading=h.5zz3reufwnd2" w:id="1"/>
      <w:bookmarkEnd w:id="1"/>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spacing w:after="0" w:lineRule="auto"/>
        <w:rPr>
          <w:b w:val="1"/>
          <w:sz w:val="20"/>
          <w:szCs w:val="20"/>
        </w:rPr>
      </w:pPr>
      <w:r w:rsidDel="00000000" w:rsidR="00000000" w:rsidRPr="00000000">
        <w:rPr>
          <w:rtl w:val="0"/>
        </w:rPr>
      </w:r>
    </w:p>
    <w:p w:rsidR="00000000" w:rsidDel="00000000" w:rsidP="00000000" w:rsidRDefault="00000000" w:rsidRPr="00000000" w14:paraId="0000000F">
      <w:pPr>
        <w:spacing w:after="0" w:lineRule="auto"/>
        <w:rPr>
          <w:b w:val="1"/>
          <w:sz w:val="20"/>
          <w:szCs w:val="20"/>
        </w:rPr>
      </w:pPr>
      <w:r w:rsidDel="00000000" w:rsidR="00000000" w:rsidRPr="00000000">
        <w:rPr>
          <w:rtl w:val="0"/>
        </w:rPr>
      </w:r>
    </w:p>
    <w:p w:rsidR="00000000" w:rsidDel="00000000" w:rsidP="00000000" w:rsidRDefault="00000000" w:rsidRPr="00000000" w14:paraId="00000010">
      <w:pPr>
        <w:spacing w:after="0" w:lineRule="auto"/>
        <w:rPr>
          <w:b w:val="1"/>
          <w:sz w:val="20"/>
          <w:szCs w:val="20"/>
        </w:rPr>
      </w:pPr>
      <w:r w:rsidDel="00000000" w:rsidR="00000000" w:rsidRPr="00000000">
        <w:rPr>
          <w:rtl w:val="0"/>
        </w:rPr>
      </w:r>
    </w:p>
    <w:p w:rsidR="00000000" w:rsidDel="00000000" w:rsidP="00000000" w:rsidRDefault="00000000" w:rsidRPr="00000000" w14:paraId="00000011">
      <w:pPr>
        <w:spacing w:after="0" w:lineRule="auto"/>
        <w:rPr>
          <w:b w:val="1"/>
          <w:sz w:val="20"/>
          <w:szCs w:val="20"/>
        </w:rPr>
      </w:pPr>
      <w:r w:rsidDel="00000000" w:rsidR="00000000" w:rsidRPr="00000000">
        <w:rPr>
          <w:rtl w:val="0"/>
        </w:rPr>
      </w:r>
    </w:p>
    <w:p w:rsidR="00000000" w:rsidDel="00000000" w:rsidP="00000000" w:rsidRDefault="00000000" w:rsidRPr="00000000" w14:paraId="00000012">
      <w:pPr>
        <w:spacing w:after="0" w:lineRule="auto"/>
        <w:rPr>
          <w:b w:val="1"/>
          <w:sz w:val="20"/>
          <w:szCs w:val="20"/>
        </w:rPr>
      </w:pPr>
      <w:r w:rsidDel="00000000" w:rsidR="00000000" w:rsidRPr="00000000">
        <w:rPr>
          <w:rtl w:val="0"/>
        </w:rPr>
      </w:r>
    </w:p>
    <w:p w:rsidR="00000000" w:rsidDel="00000000" w:rsidP="00000000" w:rsidRDefault="00000000" w:rsidRPr="00000000" w14:paraId="00000013">
      <w:pPr>
        <w:spacing w:after="0" w:lineRule="auto"/>
        <w:rPr>
          <w:b w:val="1"/>
          <w:sz w:val="20"/>
          <w:szCs w:val="20"/>
        </w:rPr>
      </w:pPr>
      <w:r w:rsidDel="00000000" w:rsidR="00000000" w:rsidRPr="00000000">
        <w:rPr>
          <w:rtl w:val="0"/>
        </w:rPr>
      </w:r>
    </w:p>
    <w:p w:rsidR="00000000" w:rsidDel="00000000" w:rsidP="00000000" w:rsidRDefault="00000000" w:rsidRPr="00000000" w14:paraId="00000014">
      <w:pPr>
        <w:spacing w:after="0" w:lineRule="auto"/>
        <w:rPr>
          <w:b w:val="1"/>
          <w:sz w:val="20"/>
          <w:szCs w:val="20"/>
        </w:rPr>
      </w:pPr>
      <w:r w:rsidDel="00000000" w:rsidR="00000000" w:rsidRPr="00000000">
        <w:rPr>
          <w:rtl w:val="0"/>
        </w:rPr>
      </w:r>
    </w:p>
    <w:p w:rsidR="00000000" w:rsidDel="00000000" w:rsidP="00000000" w:rsidRDefault="00000000" w:rsidRPr="00000000" w14:paraId="00000015">
      <w:pPr>
        <w:spacing w:after="0" w:lineRule="auto"/>
        <w:rPr>
          <w:b w:val="1"/>
          <w:sz w:val="20"/>
          <w:szCs w:val="20"/>
        </w:rPr>
      </w:pPr>
      <w:r w:rsidDel="00000000" w:rsidR="00000000" w:rsidRPr="00000000">
        <w:rPr>
          <w:rtl w:val="0"/>
        </w:rPr>
      </w:r>
    </w:p>
    <w:p w:rsidR="00000000" w:rsidDel="00000000" w:rsidP="00000000" w:rsidRDefault="00000000" w:rsidRPr="00000000" w14:paraId="00000016">
      <w:pPr>
        <w:spacing w:after="0" w:lineRule="auto"/>
        <w:rPr>
          <w:b w:val="1"/>
          <w:sz w:val="20"/>
          <w:szCs w:val="20"/>
        </w:rPr>
      </w:pPr>
      <w:r w:rsidDel="00000000" w:rsidR="00000000" w:rsidRPr="00000000">
        <w:rPr>
          <w:rtl w:val="0"/>
        </w:rPr>
      </w:r>
    </w:p>
    <w:p w:rsidR="00000000" w:rsidDel="00000000" w:rsidP="00000000" w:rsidRDefault="00000000" w:rsidRPr="00000000" w14:paraId="00000017">
      <w:pPr>
        <w:spacing w:after="0" w:lineRule="auto"/>
        <w:rPr>
          <w:b w:val="1"/>
          <w:sz w:val="20"/>
          <w:szCs w:val="20"/>
        </w:rPr>
      </w:pPr>
      <w:r w:rsidDel="00000000" w:rsidR="00000000" w:rsidRPr="00000000">
        <w:rPr>
          <w:rtl w:val="0"/>
        </w:rPr>
      </w:r>
    </w:p>
    <w:p w:rsidR="00000000" w:rsidDel="00000000" w:rsidP="00000000" w:rsidRDefault="00000000" w:rsidRPr="00000000" w14:paraId="00000018">
      <w:pPr>
        <w:spacing w:after="0" w:lineRule="auto"/>
        <w:rPr>
          <w:b w:val="1"/>
          <w:sz w:val="20"/>
          <w:szCs w:val="20"/>
        </w:rPr>
      </w:pPr>
      <w:r w:rsidDel="00000000" w:rsidR="00000000" w:rsidRPr="00000000">
        <w:rPr>
          <w:rtl w:val="0"/>
        </w:rPr>
      </w:r>
    </w:p>
    <w:p w:rsidR="00000000" w:rsidDel="00000000" w:rsidP="00000000" w:rsidRDefault="00000000" w:rsidRPr="00000000" w14:paraId="00000019">
      <w:pPr>
        <w:spacing w:after="0" w:lineRule="auto"/>
        <w:rPr>
          <w:b w:val="1"/>
          <w:sz w:val="20"/>
          <w:szCs w:val="20"/>
        </w:rPr>
      </w:pPr>
      <w:r w:rsidDel="00000000" w:rsidR="00000000" w:rsidRPr="00000000">
        <w:rPr>
          <w:rtl w:val="0"/>
        </w:rPr>
      </w:r>
    </w:p>
    <w:p w:rsidR="00000000" w:rsidDel="00000000" w:rsidP="00000000" w:rsidRDefault="00000000" w:rsidRPr="00000000" w14:paraId="0000001A">
      <w:pPr>
        <w:spacing w:after="0" w:lineRule="auto"/>
        <w:rPr>
          <w:b w:val="1"/>
          <w:sz w:val="20"/>
          <w:szCs w:val="20"/>
        </w:rPr>
      </w:pPr>
      <w:r w:rsidDel="00000000" w:rsidR="00000000" w:rsidRPr="00000000">
        <w:rPr>
          <w:rtl w:val="0"/>
        </w:rPr>
      </w:r>
    </w:p>
    <w:p w:rsidR="00000000" w:rsidDel="00000000" w:rsidP="00000000" w:rsidRDefault="00000000" w:rsidRPr="00000000" w14:paraId="0000001B">
      <w:pPr>
        <w:spacing w:after="0" w:lineRule="auto"/>
        <w:rPr>
          <w:b w:val="1"/>
          <w:sz w:val="20"/>
          <w:szCs w:val="20"/>
        </w:rPr>
      </w:pPr>
      <w:r w:rsidDel="00000000" w:rsidR="00000000" w:rsidRPr="00000000">
        <w:rPr>
          <w:rtl w:val="0"/>
        </w:rPr>
      </w:r>
    </w:p>
    <w:p w:rsidR="00000000" w:rsidDel="00000000" w:rsidP="00000000" w:rsidRDefault="00000000" w:rsidRPr="00000000" w14:paraId="0000001C">
      <w:pPr>
        <w:spacing w:after="0" w:lineRule="auto"/>
        <w:rPr>
          <w:b w:val="1"/>
          <w:sz w:val="20"/>
          <w:szCs w:val="20"/>
        </w:rPr>
      </w:pPr>
      <w:r w:rsidDel="00000000" w:rsidR="00000000" w:rsidRPr="00000000">
        <w:rPr>
          <w:rtl w:val="0"/>
        </w:rPr>
      </w:r>
    </w:p>
    <w:p w:rsidR="00000000" w:rsidDel="00000000" w:rsidP="00000000" w:rsidRDefault="00000000" w:rsidRPr="00000000" w14:paraId="0000001D">
      <w:pPr>
        <w:spacing w:after="0" w:lineRule="auto"/>
        <w:rPr>
          <w:b w:val="1"/>
          <w:sz w:val="20"/>
          <w:szCs w:val="20"/>
        </w:rPr>
      </w:pPr>
      <w:r w:rsidDel="00000000" w:rsidR="00000000" w:rsidRPr="00000000">
        <w:rPr>
          <w:rtl w:val="0"/>
        </w:rPr>
      </w:r>
    </w:p>
    <w:p w:rsidR="00000000" w:rsidDel="00000000" w:rsidP="00000000" w:rsidRDefault="00000000" w:rsidRPr="00000000" w14:paraId="0000001E">
      <w:pPr>
        <w:spacing w:after="0" w:lineRule="auto"/>
        <w:rPr>
          <w:b w:val="1"/>
          <w:sz w:val="20"/>
          <w:szCs w:val="20"/>
        </w:rPr>
      </w:pPr>
      <w:r w:rsidDel="00000000" w:rsidR="00000000" w:rsidRPr="00000000">
        <w:rPr>
          <w:rtl w:val="0"/>
        </w:rPr>
      </w:r>
    </w:p>
    <w:p w:rsidR="00000000" w:rsidDel="00000000" w:rsidP="00000000" w:rsidRDefault="00000000" w:rsidRPr="00000000" w14:paraId="0000001F">
      <w:pPr>
        <w:spacing w:after="0" w:lineRule="auto"/>
        <w:rPr>
          <w:b w:val="1"/>
          <w:sz w:val="20"/>
          <w:szCs w:val="20"/>
        </w:rPr>
      </w:pPr>
      <w:r w:rsidDel="00000000" w:rsidR="00000000" w:rsidRPr="00000000">
        <w:rPr>
          <w:rtl w:val="0"/>
        </w:rPr>
      </w:r>
    </w:p>
    <w:p w:rsidR="00000000" w:rsidDel="00000000" w:rsidP="00000000" w:rsidRDefault="00000000" w:rsidRPr="00000000" w14:paraId="00000020">
      <w:pPr>
        <w:spacing w:after="0" w:lineRule="auto"/>
        <w:rPr>
          <w:b w:val="1"/>
          <w:sz w:val="20"/>
          <w:szCs w:val="20"/>
        </w:rPr>
      </w:pPr>
      <w:r w:rsidDel="00000000" w:rsidR="00000000" w:rsidRPr="00000000">
        <w:rPr>
          <w:rtl w:val="0"/>
        </w:rPr>
      </w:r>
    </w:p>
    <w:p w:rsidR="00000000" w:rsidDel="00000000" w:rsidP="00000000" w:rsidRDefault="00000000" w:rsidRPr="00000000" w14:paraId="00000021">
      <w:pPr>
        <w:spacing w:after="0" w:lineRule="auto"/>
        <w:rPr>
          <w:b w:val="1"/>
          <w:sz w:val="20"/>
          <w:szCs w:val="20"/>
        </w:rPr>
      </w:pPr>
      <w:r w:rsidDel="00000000" w:rsidR="00000000" w:rsidRPr="00000000">
        <w:rPr>
          <w:rtl w:val="0"/>
        </w:rPr>
      </w:r>
    </w:p>
    <w:p w:rsidR="00000000" w:rsidDel="00000000" w:rsidP="00000000" w:rsidRDefault="00000000" w:rsidRPr="00000000" w14:paraId="00000022">
      <w:pPr>
        <w:spacing w:after="0" w:lineRule="auto"/>
        <w:rPr>
          <w:b w:val="1"/>
          <w:sz w:val="20"/>
          <w:szCs w:val="20"/>
        </w:rPr>
      </w:pPr>
      <w:r w:rsidDel="00000000" w:rsidR="00000000" w:rsidRPr="00000000">
        <w:rPr>
          <w:rtl w:val="0"/>
        </w:rPr>
      </w:r>
    </w:p>
    <w:p w:rsidR="00000000" w:rsidDel="00000000" w:rsidP="00000000" w:rsidRDefault="00000000" w:rsidRPr="00000000" w14:paraId="00000023">
      <w:pPr>
        <w:spacing w:after="0" w:lineRule="auto"/>
        <w:rPr>
          <w:b w:val="1"/>
          <w:sz w:val="20"/>
          <w:szCs w:val="20"/>
        </w:rPr>
      </w:pPr>
      <w:r w:rsidDel="00000000" w:rsidR="00000000" w:rsidRPr="00000000">
        <w:rPr>
          <w:rtl w:val="0"/>
        </w:rPr>
      </w:r>
    </w:p>
    <w:p w:rsidR="00000000" w:rsidDel="00000000" w:rsidP="00000000" w:rsidRDefault="00000000" w:rsidRPr="00000000" w14:paraId="00000024">
      <w:pPr>
        <w:spacing w:after="0" w:lineRule="auto"/>
        <w:rPr>
          <w:b w:val="1"/>
          <w:sz w:val="20"/>
          <w:szCs w:val="20"/>
        </w:rPr>
      </w:pPr>
      <w:r w:rsidDel="00000000" w:rsidR="00000000" w:rsidRPr="00000000">
        <w:rPr>
          <w:rtl w:val="0"/>
        </w:rPr>
      </w:r>
    </w:p>
    <w:p w:rsidR="00000000" w:rsidDel="00000000" w:rsidP="00000000" w:rsidRDefault="00000000" w:rsidRPr="00000000" w14:paraId="00000025">
      <w:pPr>
        <w:spacing w:after="0" w:lineRule="auto"/>
        <w:rPr>
          <w:b w:val="1"/>
          <w:sz w:val="20"/>
          <w:szCs w:val="20"/>
        </w:rPr>
      </w:pPr>
      <w:r w:rsidDel="00000000" w:rsidR="00000000" w:rsidRPr="00000000">
        <w:rPr>
          <w:rtl w:val="0"/>
        </w:rPr>
      </w:r>
    </w:p>
    <w:p w:rsidR="00000000" w:rsidDel="00000000" w:rsidP="00000000" w:rsidRDefault="00000000" w:rsidRPr="00000000" w14:paraId="00000026">
      <w:pPr>
        <w:spacing w:after="0" w:lineRule="auto"/>
        <w:rPr>
          <w:b w:val="1"/>
          <w:sz w:val="20"/>
          <w:szCs w:val="20"/>
        </w:rPr>
      </w:pPr>
      <w:r w:rsidDel="00000000" w:rsidR="00000000" w:rsidRPr="00000000">
        <w:rPr>
          <w:rtl w:val="0"/>
        </w:rPr>
      </w:r>
    </w:p>
    <w:p w:rsidR="00000000" w:rsidDel="00000000" w:rsidP="00000000" w:rsidRDefault="00000000" w:rsidRPr="00000000" w14:paraId="00000027">
      <w:pPr>
        <w:spacing w:after="0" w:lineRule="auto"/>
        <w:rPr>
          <w:b w:val="1"/>
          <w:sz w:val="20"/>
          <w:szCs w:val="20"/>
        </w:rPr>
      </w:pPr>
      <w:r w:rsidDel="00000000" w:rsidR="00000000" w:rsidRPr="00000000">
        <w:rPr>
          <w:rtl w:val="0"/>
        </w:rPr>
      </w:r>
    </w:p>
    <w:p w:rsidR="00000000" w:rsidDel="00000000" w:rsidP="00000000" w:rsidRDefault="00000000" w:rsidRPr="00000000" w14:paraId="00000028">
      <w:pPr>
        <w:spacing w:after="0" w:lineRule="auto"/>
        <w:rPr>
          <w:b w:val="1"/>
          <w:sz w:val="20"/>
          <w:szCs w:val="20"/>
        </w:rPr>
      </w:pPr>
      <w:r w:rsidDel="00000000" w:rsidR="00000000" w:rsidRPr="00000000">
        <w:rPr>
          <w:rtl w:val="0"/>
        </w:rPr>
      </w:r>
    </w:p>
    <w:p w:rsidR="00000000" w:rsidDel="00000000" w:rsidP="00000000" w:rsidRDefault="00000000" w:rsidRPr="00000000" w14:paraId="00000029">
      <w:pPr>
        <w:spacing w:after="0" w:lineRule="auto"/>
        <w:rPr>
          <w:b w:val="1"/>
          <w:sz w:val="20"/>
          <w:szCs w:val="20"/>
        </w:rPr>
      </w:pPr>
      <w:bookmarkStart w:colFirst="0" w:colLast="0" w:name="_heading=h.30j0zll" w:id="2"/>
      <w:bookmarkEnd w:id="2"/>
      <w:r w:rsidDel="00000000" w:rsidR="00000000" w:rsidRPr="00000000">
        <w:rPr>
          <w:rtl w:val="0"/>
        </w:rPr>
      </w:r>
    </w:p>
    <w:p w:rsidR="00000000" w:rsidDel="00000000" w:rsidP="00000000" w:rsidRDefault="00000000" w:rsidRPr="00000000" w14:paraId="0000002A">
      <w:pPr>
        <w:spacing w:after="0" w:lineRule="auto"/>
        <w:rPr>
          <w:b w:val="1"/>
          <w:sz w:val="20"/>
          <w:szCs w:val="20"/>
        </w:rPr>
      </w:pPr>
      <w:r w:rsidDel="00000000" w:rsidR="00000000" w:rsidRPr="00000000">
        <w:rPr>
          <w:rtl w:val="0"/>
        </w:rPr>
      </w:r>
    </w:p>
    <w:p w:rsidR="00000000" w:rsidDel="00000000" w:rsidP="00000000" w:rsidRDefault="00000000" w:rsidRPr="00000000" w14:paraId="0000002B">
      <w:pPr>
        <w:spacing w:after="0" w:lineRule="auto"/>
        <w:rPr>
          <w:b w:val="1"/>
          <w:sz w:val="20"/>
          <w:szCs w:val="20"/>
        </w:rPr>
      </w:pPr>
      <w:r w:rsidDel="00000000" w:rsidR="00000000" w:rsidRPr="00000000">
        <w:rPr>
          <w:rtl w:val="0"/>
        </w:rPr>
      </w:r>
    </w:p>
    <w:p w:rsidR="00000000" w:rsidDel="00000000" w:rsidP="00000000" w:rsidRDefault="00000000" w:rsidRPr="00000000" w14:paraId="0000002C">
      <w:pPr>
        <w:spacing w:after="0" w:lineRule="auto"/>
        <w:rPr>
          <w:b w:val="1"/>
          <w:sz w:val="20"/>
          <w:szCs w:val="20"/>
        </w:rPr>
      </w:pPr>
      <w:r w:rsidDel="00000000" w:rsidR="00000000" w:rsidRPr="00000000">
        <w:rPr>
          <w:rtl w:val="0"/>
        </w:rPr>
      </w:r>
    </w:p>
    <w:p w:rsidR="00000000" w:rsidDel="00000000" w:rsidP="00000000" w:rsidRDefault="00000000" w:rsidRPr="00000000" w14:paraId="0000002D">
      <w:pPr>
        <w:spacing w:after="0" w:lineRule="auto"/>
        <w:rPr>
          <w:b w:val="1"/>
          <w:i w:val="1"/>
        </w:rPr>
      </w:pPr>
      <w:r w:rsidDel="00000000" w:rsidR="00000000" w:rsidRPr="00000000">
        <w:rPr>
          <w:rtl w:val="0"/>
        </w:rPr>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2</w:t>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STAFF TRANSFER</w:t>
      </w:r>
    </w:p>
    <w:p w:rsidR="00000000" w:rsidDel="00000000" w:rsidP="00000000" w:rsidRDefault="00000000" w:rsidRPr="00000000" w14:paraId="0000003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31">
      <w:pPr>
        <w:ind w:left="357" w:firstLine="0"/>
        <w:rPr>
          <w:b w:val="1"/>
        </w:rPr>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APPLICATION OF THIS SCHEDULE</w:t>
      </w:r>
    </w:p>
    <w:p w:rsidR="00000000" w:rsidDel="00000000" w:rsidP="00000000" w:rsidRDefault="00000000" w:rsidRPr="00000000" w14:paraId="0000003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Parts of this Schedule which shall apply to the Contract are specified in the Buyer Contract Details.</w:t>
      </w:r>
    </w:p>
    <w:p w:rsidR="00000000" w:rsidDel="00000000" w:rsidP="00000000" w:rsidRDefault="00000000" w:rsidRPr="00000000" w14:paraId="0000003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have the following meanings:</w:t>
      </w:r>
    </w:p>
    <w:tbl>
      <w:tblPr>
        <w:tblStyle w:val="Table1"/>
        <w:tblW w:w="8538.0" w:type="dxa"/>
        <w:jc w:val="left"/>
        <w:tblInd w:w="468.0" w:type="dxa"/>
        <w:tblLayout w:type="fixed"/>
        <w:tblLook w:val="0400"/>
      </w:tblPr>
      <w:tblGrid>
        <w:gridCol w:w="1436"/>
        <w:gridCol w:w="7102"/>
        <w:tblGridChange w:id="0">
          <w:tblGrid>
            <w:gridCol w:w="1436"/>
            <w:gridCol w:w="7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5">
            <w:pPr>
              <w:spacing w:after="200" w:lineRule="auto"/>
              <w:rPr>
                <w:b w:val="1"/>
                <w:color w:val="222222"/>
              </w:rPr>
            </w:pPr>
            <w:r w:rsidDel="00000000" w:rsidR="00000000" w:rsidRPr="00000000">
              <w:rPr>
                <w:b w:val="1"/>
                <w:rtl w:val="0"/>
              </w:rPr>
              <w:t xml:space="preserve">“Former Supplier”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supplier supplying services before the Relevant Transfer Date that are the same as or substantially similar to the Services (or any part of the Services) and shall include any subcontractor of such supplier (or any subcontractor of any such subcontractor).</w:t>
            </w:r>
          </w:p>
          <w:p w:rsidR="00000000" w:rsidDel="00000000" w:rsidP="00000000" w:rsidRDefault="00000000" w:rsidRPr="00000000" w14:paraId="00000037">
            <w:pPr>
              <w:spacing w:after="120" w:lineRule="auto"/>
              <w:ind w:left="170" w:firstLine="0"/>
              <w:jc w:val="left"/>
              <w:rPr>
                <w:color w:val="222222"/>
                <w:sz w:val="14"/>
                <w:szCs w:val="1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spacing w:after="200" w:lineRule="auto"/>
              <w:rPr>
                <w:b w:val="1"/>
                <w:color w:val="222222"/>
              </w:rPr>
            </w:pPr>
            <w:r w:rsidDel="00000000" w:rsidR="00000000" w:rsidRPr="00000000">
              <w:rPr>
                <w:b w:val="1"/>
                <w:rtl w:val="0"/>
              </w:rPr>
              <w:t xml:space="preserve">“Partial Termination”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spacing w:after="120" w:lineRule="auto"/>
              <w:jc w:val="left"/>
              <w:rPr>
                <w:color w:val="222222"/>
                <w:sz w:val="14"/>
                <w:szCs w:val="14"/>
              </w:rPr>
            </w:pPr>
            <w:r w:rsidDel="00000000" w:rsidR="00000000" w:rsidRPr="00000000">
              <w:rPr>
                <w:rtl w:val="0"/>
              </w:rPr>
              <w:t xml:space="preserve">the partial termination of the relevant Contract to the extent that it relates to the provision of any part of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spacing w:after="200" w:lineRule="auto"/>
              <w:rPr>
                <w:b w:val="1"/>
                <w:color w:val="222222"/>
              </w:rPr>
            </w:pPr>
            <w:r w:rsidDel="00000000" w:rsidR="00000000" w:rsidRPr="00000000">
              <w:rPr>
                <w:b w:val="1"/>
                <w:color w:val="222222"/>
                <w:rtl w:val="0"/>
              </w:rPr>
              <w:t xml:space="preserve">“Supplier’s Final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provided by the Supplier of all Supplier Staff whose employment is expected to transfer under the Employment Regulations on the Service Transfer Date.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spacing w:after="200" w:lineRule="auto"/>
              <w:rPr>
                <w:b w:val="1"/>
                <w:color w:val="222222"/>
              </w:rPr>
            </w:pPr>
            <w:r w:rsidDel="00000000" w:rsidR="00000000" w:rsidRPr="00000000">
              <w:rPr>
                <w:b w:val="1"/>
                <w:color w:val="222222"/>
                <w:rtl w:val="0"/>
              </w:rPr>
              <w:t xml:space="preserve">“Supplier’s Provisional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prepared and updated by the Supplier of all Supplier Staff who are at the date of the list engaged in or assigned to the provision of the Services or any relevant part of the Services which it is envisaged as at the date of such list will no longer be provided by the Supplier;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E">
            <w:pPr>
              <w:spacing w:after="200" w:lineRule="auto"/>
              <w:rPr>
                <w:b w:val="1"/>
                <w:color w:val="222222"/>
              </w:rPr>
            </w:pPr>
            <w:r w:rsidDel="00000000" w:rsidR="00000000" w:rsidRPr="00000000">
              <w:rPr>
                <w:b w:val="1"/>
                <w:color w:val="222222"/>
                <w:rtl w:val="0"/>
              </w:rPr>
              <w:t xml:space="preserve">"Term"</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means 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0">
            <w:pPr>
              <w:spacing w:after="200" w:lineRule="auto"/>
              <w:rPr>
                <w:b w:val="1"/>
                <w:color w:val="222222"/>
              </w:rPr>
            </w:pPr>
            <w:r w:rsidDel="00000000" w:rsidR="00000000" w:rsidRPr="00000000">
              <w:rPr>
                <w:b w:val="1"/>
                <w:color w:val="222222"/>
                <w:rtl w:val="0"/>
              </w:rPr>
              <w:t xml:space="preserve">“Transferring Buyer Employees”</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those employees of the Buyer (or of any organization other than a Former Supplier that prior to the Start Date carries out for its own account activities that are the same as or substantially similar to the Services) to whom the Employment Regulations will apply on the Relevant Transfer Date.</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04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of Paragraphs 2.1, 2.3 and 3.1 of Part A, Paragraph 3.1 of Part B, Paragraphs 1.2 and 1.5 of Part C, Part D and Paragraphs 1.4, 1.5, 2.3 and 2.5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2.5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amendments or modifications to this Call-Off Contract may be made, and any rights created under Paragraph 2.5 above may be altered or extinguished, by the Parties without the consent of any Third Party Beneficiary.</w:t>
      </w:r>
      <w:r w:rsidDel="00000000" w:rsidR="00000000" w:rsidRPr="00000000">
        <w:rPr>
          <w:rtl w:val="0"/>
        </w:rPr>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pStyle w:val="Heading1"/>
        <w:spacing w:after="240" w:lineRule="auto"/>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A: STAFF TRANSFER AT START DATE – OUTSOURCING FROM THE BUYER (OPTIONAL)</w:t>
      </w:r>
    </w:p>
    <w:p w:rsidR="00000000" w:rsidDel="00000000" w:rsidP="00000000" w:rsidRDefault="00000000" w:rsidRPr="00000000" w14:paraId="0000004C">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fob9te" w:id="3"/>
      <w:bookmarkEnd w:id="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4D">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4E">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5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r w:rsidDel="00000000" w:rsidR="00000000" w:rsidRPr="00000000">
        <w:rPr>
          <w:rtl w:val="0"/>
        </w:rPr>
      </w:r>
    </w:p>
    <w:p w:rsidR="00000000" w:rsidDel="00000000" w:rsidP="00000000" w:rsidRDefault="00000000" w:rsidRPr="00000000" w14:paraId="00000051">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znysh7" w:id="4"/>
      <w:bookmarkEnd w:id="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INDEMNITIES</w:t>
      </w:r>
    </w:p>
    <w:p w:rsidR="00000000" w:rsidDel="00000000" w:rsidP="00000000" w:rsidRDefault="00000000" w:rsidRPr="00000000" w14:paraId="0000005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indemnify the Supplier and any Subcontractor against any Employee Liabilities arising from or as a result of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yjcwt"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4">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3h5sf"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5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considers appropriate to resolve the matter, within 10 Working Days of receipt of notice from the Supplier;</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5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9">
      <w:pPr>
        <w:ind w:left="993" w:firstLine="0"/>
        <w:rPr/>
      </w:pPr>
      <w:r w:rsidDel="00000000" w:rsidR="00000000" w:rsidRPr="00000000">
        <w:rPr>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provided the Supplier takes, or procures that the Subcontractor takes, all reasonable steps to minimise any such Employment Liabilities. </w:t>
      </w:r>
    </w:p>
    <w:p w:rsidR="00000000" w:rsidDel="00000000" w:rsidP="00000000" w:rsidRDefault="00000000" w:rsidRPr="00000000" w14:paraId="0000005A">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5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6in1rg" w:id="13"/>
      <w:bookmarkEnd w:id="1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6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lnxbz9"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 any other employer of a Transferring Buyer Employee)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62">
      <w:pPr>
        <w:ind w:left="357" w:firstLine="0"/>
        <w:rPr/>
      </w:pPr>
      <w:r w:rsidDel="00000000" w:rsidR="00000000" w:rsidRPr="00000000">
        <w:rPr>
          <w:rtl w:val="0"/>
        </w:rPr>
        <w:t xml:space="preserve">The Supplier shall, and shall procure that each Subcontractor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3">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64">
      <w:pPr>
        <w:ind w:left="357" w:firstLine="0"/>
        <w:rPr/>
      </w:pPr>
      <w:r w:rsidDel="00000000" w:rsidR="00000000" w:rsidRPr="00000000">
        <w:rPr>
          <w:rtl w:val="0"/>
        </w:rPr>
        <w:t xml:space="preserve">The Supplier shall, and shall procure that each Subcontractor shall, promptly provide to the Buyer in writing such information as is necessary to enable the Buyer (and any other employer of a Transferring Buyer Employee)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5">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66">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ksv4uv"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44sinio"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9">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6A">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6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6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6D">
      <w:pPr>
        <w:pStyle w:val="Heading1"/>
        <w:keepNext w:val="0"/>
        <w:spacing w:after="240" w:lineRule="auto"/>
        <w:jc w:val="center"/>
        <w:rPr>
          <w:rFonts w:ascii="Calibri" w:cs="Calibri" w:eastAsia="Calibri" w:hAnsi="Calibri"/>
          <w:b w:val="1"/>
          <w:i w:val="0"/>
          <w:smallCaps w:val="1"/>
          <w:sz w:val="22"/>
          <w:szCs w:val="22"/>
        </w:rPr>
      </w:pPr>
      <w:bookmarkStart w:colFirst="0" w:colLast="0" w:name="_heading=h.2jxsxqh" w:id="18"/>
      <w:bookmarkEnd w:id="18"/>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B: STAFF TRANSFER AT START DATE – TRANSFER FROM FORMER SUPPLIER ON REPROCUREMENT (OPTIONAL)</w:t>
      </w:r>
    </w:p>
    <w:p w:rsidR="00000000" w:rsidDel="00000000" w:rsidP="00000000" w:rsidRDefault="00000000" w:rsidRPr="00000000" w14:paraId="0000006E">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6F">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7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7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7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z337ya"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 (which in any case are attributable in whole or part in respect of the period up to (but not including) the Relevant Transfer Date) and the Supplier shall make, and the Buyer shall procure that the Former Supplier makes, any necessary apportionments in respect of periodic payments.</w:t>
      </w:r>
      <w:r w:rsidDel="00000000" w:rsidR="00000000" w:rsidRPr="00000000">
        <w:rPr>
          <w:rtl w:val="0"/>
        </w:rPr>
      </w:r>
    </w:p>
    <w:p w:rsidR="00000000" w:rsidDel="00000000" w:rsidP="00000000" w:rsidRDefault="00000000" w:rsidRPr="00000000" w14:paraId="00000073">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j2qqm3" w:id="20"/>
      <w:bookmarkEnd w:id="2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FORMER SUPPLIER INDEMNITIES</w:t>
      </w:r>
    </w:p>
    <w:p w:rsidR="00000000" w:rsidDel="00000000" w:rsidP="00000000" w:rsidRDefault="00000000" w:rsidRPr="00000000" w14:paraId="0000007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7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6">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i7ojhp"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then: </w:t>
      </w:r>
    </w:p>
    <w:p w:rsidR="00000000" w:rsidDel="00000000" w:rsidP="00000000" w:rsidRDefault="00000000" w:rsidRPr="00000000" w14:paraId="0000007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xcytpi"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and the relevant Former Supplier in writing;</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relevant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or relevant Subcontractor shall immediately release the person from its employment;</w:t>
      </w:r>
    </w:p>
    <w:p w:rsidR="00000000" w:rsidDel="00000000" w:rsidP="00000000" w:rsidRDefault="00000000" w:rsidRPr="00000000" w14:paraId="0000007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whwml4"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B">
      <w:pPr>
        <w:pStyle w:val="Heading4"/>
        <w:keepLines w:val="0"/>
        <w:numPr>
          <w:ilvl w:val="3"/>
          <w:numId w:val="11"/>
        </w:numPr>
        <w:ind w:left="992" w:hanging="794"/>
        <w:rPr>
          <w:rFonts w:ascii="Calibri" w:cs="Calibri" w:eastAsia="Calibri" w:hAnsi="Calibri"/>
        </w:rPr>
      </w:pPr>
      <w:r w:rsidDel="00000000" w:rsidR="00000000" w:rsidRPr="00000000">
        <w:rPr>
          <w:rFonts w:ascii="Calibri" w:cs="Calibri" w:eastAsia="Calibri" w:hAnsi="Calibri"/>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the Supplier takes, or procures that the Subcontractor takes, all reasonable steps to minimise any such Employment Liabilities. </w:t>
      </w:r>
    </w:p>
    <w:p w:rsidR="00000000" w:rsidDel="00000000" w:rsidP="00000000" w:rsidRDefault="00000000" w:rsidRPr="00000000" w14:paraId="0000007C">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7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qsh70q"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8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as4poj" w:id="28"/>
      <w:bookmarkEnd w:id="2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8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1pxezwc"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and/or  the Former Supplier (on its own behalf and on behalf of any Subcontractors) against any Employee Liabilities in respect of each Transferring Former Supplier Employee (or where applicable any employee representative (as defined in the Employment Regulations) of any Former Supplier Employee) arising from or as a result of: </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act or omission by the Supplier or any Subcontractor;</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collective agreement applicable to the Transferring Former Supplier Employee; and/or</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custom or practice in respect of any Transferring Former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proposal by the Supplier and/or a Subcontractor prior to the Relevant Transfer Date to change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statement communicated to or action undertaken by the Supplier or a Subcontractor to, or in respect of, any Transferring Former Supplier Employee on or before the Relevant Transfer Date regarding the Relevant Transfer which has not been agreed in advance with the Buyer and/or the Former Supplier in writing;</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determined that the Employment Regulations applied so as to transfer his/her employment from the Former Supplier or subcontractor of the Former Supplier to the Supplier or a Subcontractor, to the extent that the proceeding, claim or demand by the HMRC or other statutory authority relates to financial obligations arising on or after the Relevant Transfer Date;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9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91">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92">
      <w:pPr>
        <w:ind w:left="357" w:firstLine="0"/>
        <w:rPr/>
      </w:pPr>
      <w:r w:rsidDel="00000000" w:rsidR="00000000" w:rsidRPr="00000000">
        <w:rPr>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3">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9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6">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97">
      <w:pPr>
        <w:ind w:left="357" w:firstLine="0"/>
        <w:rPr/>
      </w:pPr>
      <w:r w:rsidDel="00000000" w:rsidR="00000000" w:rsidRPr="00000000">
        <w:rPr>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8">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99">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9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pStyle w:val="Heading1"/>
        <w:keepNext w:val="0"/>
        <w:numPr>
          <w:ilvl w:val="0"/>
          <w:numId w:val="8"/>
        </w:numPr>
        <w:spacing w:after="240" w:lineRule="auto"/>
        <w:ind w:left="0" w:hanging="57"/>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C: NO STAFF TRANSFER ON START DATE (OPTIONAL)</w:t>
      </w:r>
    </w:p>
    <w:p w:rsidR="00000000" w:rsidDel="00000000" w:rsidP="00000000" w:rsidRDefault="00000000" w:rsidRPr="00000000" w14:paraId="0000009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PROCEDURE IN THE EVENT OF TRANSFER</w:t>
      </w:r>
    </w:p>
    <w:p w:rsidR="00000000" w:rsidDel="00000000" w:rsidP="00000000" w:rsidRDefault="00000000" w:rsidRPr="00000000" w14:paraId="0000009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A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p2csry"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A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47n2zr"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relevant Subcontractor shall, within 5 Working Days of becoming aware of that fact, notify the Buyer in writing and, where required by the Buyer, notify the Former Supplier in writing;</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3o7alnk"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considered appropriate to resolve the matter, within 10 Working Days of receipt of notice from the Supplier;</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A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3ckvvd"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5">
      <w:pPr>
        <w:keepNext w:val="1"/>
        <w:ind w:left="993" w:firstLine="0"/>
        <w:rPr/>
      </w:pPr>
      <w:r w:rsidDel="00000000" w:rsidR="00000000" w:rsidRPr="00000000">
        <w:rPr>
          <w:rtl w:val="0"/>
        </w:rPr>
        <w:t xml:space="preserve">and subject to the Supplier's compliance with Paragraphs 1.2.1 to 1.2.4:</w:t>
      </w:r>
    </w:p>
    <w:p w:rsidR="00000000" w:rsidDel="00000000" w:rsidP="00000000" w:rsidRDefault="00000000" w:rsidRPr="00000000" w14:paraId="000000A6">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Subcontractor takes, all reasonable steps to minimise any such Employee Liabilities; and </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Subcontractor takes, all reasonable steps to minimise any such Employee Liabilities.</w:t>
      </w:r>
      <w:r w:rsidDel="00000000" w:rsidR="00000000" w:rsidRPr="00000000">
        <w:rPr>
          <w:rtl w:val="0"/>
        </w:rPr>
      </w:r>
    </w:p>
    <w:p w:rsidR="00000000" w:rsidDel="00000000" w:rsidP="00000000" w:rsidRDefault="00000000" w:rsidRPr="00000000" w14:paraId="000000A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ihv636"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claim:</w:t>
      </w:r>
    </w:p>
    <w:p w:rsidR="00000000" w:rsidDel="00000000" w:rsidP="00000000" w:rsidRDefault="00000000" w:rsidRPr="00000000" w14:paraId="000000A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2hioqz"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C">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hmsyys"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AE">
      <w:pPr>
        <w:ind w:left="357" w:firstLine="0"/>
        <w:rPr/>
      </w:pPr>
      <w:r w:rsidDel="00000000" w:rsidR="00000000" w:rsidRPr="00000000">
        <w:rPr>
          <w:rtl w:val="0"/>
        </w:rPr>
        <w:t xml:space="preserve">Where in this Part C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F">
      <w:pPr>
        <w:pStyle w:val="Heading1"/>
        <w:spacing w:after="240" w:lineRule="auto"/>
        <w:jc w:val="center"/>
        <w:rPr>
          <w:rFonts w:ascii="Calibri" w:cs="Calibri" w:eastAsia="Calibri" w:hAnsi="Calibri"/>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D: PENSIONS</w:t>
      </w:r>
      <w:r w:rsidDel="00000000" w:rsidR="00000000" w:rsidRPr="00000000">
        <w:rPr>
          <w:rtl w:val="0"/>
        </w:rPr>
      </w:r>
    </w:p>
    <w:p w:rsidR="00000000" w:rsidDel="00000000" w:rsidP="00000000" w:rsidRDefault="00000000" w:rsidRPr="00000000" w14:paraId="000000B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B1">
      <w:pPr>
        <w:keepNext w:val="1"/>
        <w:ind w:left="357" w:firstLine="0"/>
        <w:rPr/>
      </w:pPr>
      <w:r w:rsidDel="00000000" w:rsidR="00000000" w:rsidRPr="00000000">
        <w:rPr>
          <w:rtl w:val="0"/>
        </w:rPr>
        <w:t xml:space="preserve">In this Part D, the following words have the following meanings and they shall supplement Schedule J1: Definitions, and shall be deemed to include the definitions set out in the Annexes:</w:t>
      </w:r>
    </w:p>
    <w:tbl>
      <w:tblPr>
        <w:tblStyle w:val="Table2"/>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spacing w:after="120" w:before="120" w:lineRule="auto"/>
              <w:ind w:left="720" w:firstLine="0"/>
              <w:rPr>
                <w:b w:val="1"/>
              </w:rPr>
            </w:pPr>
            <w:r w:rsidDel="00000000" w:rsidR="00000000" w:rsidRPr="00000000">
              <w:rPr>
                <w:b w:val="1"/>
                <w:rtl w:val="0"/>
              </w:rPr>
              <w:t xml:space="preserve">"Actuary"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tabs>
                <w:tab w:val="left" w:leader="none" w:pos="235"/>
              </w:tabs>
              <w:spacing w:after="120" w:before="120" w:lineRule="auto"/>
              <w:rPr>
                <w:color w:val="000000"/>
              </w:rPr>
            </w:pPr>
            <w:r w:rsidDel="00000000" w:rsidR="00000000" w:rsidRPr="00000000">
              <w:rPr>
                <w:color w:val="000000"/>
                <w:rtl w:val="0"/>
              </w:rPr>
              <w:t xml:space="preserve">a Fellow of the Institute and Faculty of Actuaries;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spacing w:after="120" w:before="120" w:lineRule="auto"/>
              <w:ind w:left="720" w:firstLine="0"/>
              <w:rPr>
                <w:b w:val="1"/>
              </w:rPr>
            </w:pPr>
            <w:r w:rsidDel="00000000" w:rsidR="00000000" w:rsidRPr="00000000">
              <w:rPr>
                <w:b w:val="1"/>
                <w:rtl w:val="0"/>
              </w:rPr>
              <w:t xml:space="preserve">"Admission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5">
            <w:pPr>
              <w:tabs>
                <w:tab w:val="left" w:leader="none" w:pos="235"/>
              </w:tabs>
              <w:spacing w:after="120" w:before="120" w:lineRule="auto"/>
              <w:rPr/>
            </w:pPr>
            <w:r w:rsidDel="00000000" w:rsidR="00000000" w:rsidRPr="00000000">
              <w:rPr>
                <w:rtl w:val="0"/>
              </w:rPr>
              <w:t xml:space="preserve">means either or both of the CSPS Admission Agreement (as defined in Annex D1: CSPS) or the LGPS Admission Agreement) as defined in Annex D3: LGPS), as the context requires;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widowControl w:val="0"/>
              <w:spacing w:after="120" w:before="120" w:lineRule="auto"/>
              <w:ind w:left="720" w:firstLine="0"/>
              <w:rPr>
                <w:b w:val="1"/>
              </w:rPr>
            </w:pPr>
            <w:r w:rsidDel="00000000" w:rsidR="00000000" w:rsidRPr="00000000">
              <w:rPr>
                <w:b w:val="1"/>
                <w:rtl w:val="0"/>
              </w:rPr>
              <w:t xml:space="preserve">"Broadly Comparable"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widowControl w:val="0"/>
              <w:numPr>
                <w:ilvl w:val="0"/>
                <w:numId w:val="4"/>
              </w:numPr>
              <w:tabs>
                <w:tab w:val="left" w:leader="none" w:pos="695"/>
              </w:tabs>
              <w:spacing w:after="120" w:before="120" w:lineRule="auto"/>
              <w:ind w:left="691" w:hanging="648"/>
              <w:rPr/>
            </w:pPr>
            <w:r w:rsidDel="00000000" w:rsidR="00000000" w:rsidRPr="00000000">
              <w:rPr>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widowControl w:val="0"/>
              <w:numPr>
                <w:ilvl w:val="0"/>
                <w:numId w:val="4"/>
              </w:numPr>
              <w:tabs>
                <w:tab w:val="left" w:leader="none" w:pos="695"/>
              </w:tabs>
              <w:spacing w:after="120" w:before="120" w:lineRule="auto"/>
              <w:ind w:left="695" w:hanging="646"/>
              <w:rPr/>
            </w:pPr>
            <w:r w:rsidDel="00000000" w:rsidR="00000000" w:rsidRPr="00000000">
              <w:rPr>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A">
            <w:pPr>
              <w:tabs>
                <w:tab w:val="left" w:leader="none" w:pos="235"/>
              </w:tabs>
              <w:spacing w:after="120" w:before="120" w:lineRule="auto"/>
              <w:rPr/>
            </w:pPr>
            <w:r w:rsidDel="00000000" w:rsidR="00000000" w:rsidRPr="00000000">
              <w:rPr>
                <w:rtl w:val="0"/>
              </w:rPr>
              <w:t xml:space="preserve">and "</w:t>
            </w:r>
            <w:r w:rsidDel="00000000" w:rsidR="00000000" w:rsidRPr="00000000">
              <w:rPr>
                <w:b w:val="1"/>
                <w:rtl w:val="0"/>
              </w:rPr>
              <w:t xml:space="preserve">Broad Comparability</w:t>
            </w:r>
            <w:r w:rsidDel="00000000" w:rsidR="00000000" w:rsidRPr="00000000">
              <w:rPr>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widowControl w:val="0"/>
              <w:spacing w:after="120" w:before="120" w:lineRule="auto"/>
              <w:ind w:left="720"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C">
            <w:pPr>
              <w:widowControl w:val="0"/>
              <w:spacing w:after="120" w:before="120" w:lineRule="auto"/>
              <w:rPr/>
            </w:pPr>
            <w:r w:rsidDel="00000000" w:rsidR="00000000" w:rsidRPr="00000000">
              <w:rPr>
                <w:rtl w:val="0"/>
              </w:rPr>
              <w:t xml:space="preserve">the schemes as defined in Annex D1 to this Part 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D">
            <w:pPr>
              <w:widowControl w:val="0"/>
              <w:spacing w:after="120" w:before="120" w:lineRule="auto"/>
              <w:ind w:left="720" w:firstLine="0"/>
              <w:rPr>
                <w:b w:val="1"/>
              </w:rPr>
            </w:pPr>
            <w:r w:rsidDel="00000000" w:rsidR="00000000" w:rsidRPr="00000000">
              <w:rPr>
                <w:b w:val="1"/>
                <w:rtl w:val="0"/>
              </w:rPr>
              <w:t xml:space="preserve">"Fair Deal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E">
            <w:pPr>
              <w:widowControl w:val="0"/>
              <w:spacing w:after="120" w:before="120" w:lineRule="auto"/>
              <w:rPr/>
            </w:pPr>
            <w:r w:rsidDel="00000000" w:rsidR="00000000" w:rsidRPr="00000000">
              <w:rPr>
                <w:rtl w:val="0"/>
              </w:rPr>
              <w:t xml:space="preserve">those:</w:t>
            </w:r>
          </w:p>
          <w:p w:rsidR="00000000" w:rsidDel="00000000" w:rsidP="00000000" w:rsidRDefault="00000000" w:rsidRPr="00000000" w14:paraId="000000BF">
            <w:pPr>
              <w:widowControl w:val="0"/>
              <w:numPr>
                <w:ilvl w:val="0"/>
                <w:numId w:val="2"/>
              </w:numPr>
              <w:tabs>
                <w:tab w:val="left" w:leader="none" w:pos="695"/>
              </w:tabs>
              <w:spacing w:after="120" w:before="120" w:lineRule="auto"/>
              <w:ind w:left="743" w:hanging="709"/>
              <w:rPr/>
            </w:pPr>
            <w:r w:rsidDel="00000000" w:rsidR="00000000" w:rsidRPr="00000000">
              <w:rPr>
                <w:rtl w:val="0"/>
              </w:rPr>
              <w:t xml:space="preserve">Transferring Buyer Employees; and/or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widowControl w:val="0"/>
              <w:numPr>
                <w:ilvl w:val="0"/>
                <w:numId w:val="2"/>
              </w:numPr>
              <w:tabs>
                <w:tab w:val="left" w:leader="none" w:pos="695"/>
              </w:tabs>
              <w:spacing w:after="120" w:before="120" w:lineRule="auto"/>
              <w:ind w:left="695" w:hanging="646"/>
              <w:rPr/>
            </w:pPr>
            <w:r w:rsidDel="00000000" w:rsidR="00000000" w:rsidRPr="00000000">
              <w:rPr>
                <w:rtl w:val="0"/>
              </w:rPr>
              <w:t xml:space="preserve">Transferring Former Supplier Employees;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widowControl w:val="0"/>
              <w:numPr>
                <w:ilvl w:val="0"/>
                <w:numId w:val="2"/>
              </w:numPr>
              <w:tabs>
                <w:tab w:val="left" w:leader="none" w:pos="695"/>
              </w:tabs>
              <w:spacing w:after="120" w:before="120" w:lineRule="auto"/>
              <w:ind w:left="695" w:hanging="646"/>
              <w:rPr/>
            </w:pPr>
            <w:r w:rsidDel="00000000" w:rsidR="00000000" w:rsidRPr="00000000">
              <w:rPr>
                <w:rtl w:val="0"/>
              </w:rPr>
              <w:t xml:space="preserve">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keepNext w:val="1"/>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widowControl w:val="0"/>
              <w:numPr>
                <w:ilvl w:val="0"/>
                <w:numId w:val="2"/>
              </w:numPr>
              <w:tabs>
                <w:tab w:val="left" w:leader="none" w:pos="695"/>
              </w:tabs>
              <w:spacing w:after="120" w:before="120" w:lineRule="auto"/>
              <w:ind w:left="695" w:hanging="646"/>
              <w:rPr/>
            </w:pPr>
            <w:r w:rsidDel="00000000" w:rsidR="00000000" w:rsidRPr="00000000">
              <w:rPr>
                <w:rtl w:val="0"/>
              </w:rPr>
              <w:t xml:space="preserve">where the Supplier or a Subcontractor was the Former Supplier and becomes the Supplier or a Subcontractor, those employees;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widowControl w:val="0"/>
              <w:spacing w:after="120" w:before="120" w:lineRule="auto"/>
              <w:rPr/>
            </w:pPr>
            <w:r w:rsidDel="00000000" w:rsidR="00000000" w:rsidRPr="00000000">
              <w:rPr>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widowControl w:val="0"/>
              <w:spacing w:after="120" w:before="120" w:lineRule="auto"/>
              <w:ind w:left="720" w:firstLine="0"/>
              <w:rPr>
                <w:b w:val="1"/>
              </w:rPr>
            </w:pPr>
            <w:r w:rsidDel="00000000" w:rsidR="00000000" w:rsidRPr="00000000">
              <w:rPr>
                <w:b w:val="1"/>
                <w:rtl w:val="0"/>
              </w:rPr>
              <w:t xml:space="preserve">"Fair Deal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widowControl w:val="0"/>
              <w:spacing w:after="120" w:before="120" w:lineRule="auto"/>
              <w:rPr/>
            </w:pPr>
            <w:r w:rsidDel="00000000" w:rsidR="00000000" w:rsidRPr="00000000">
              <w:rPr>
                <w:rtl w:val="0"/>
              </w:rPr>
              <w:t xml:space="preserve">means the relevant Statutory Scheme or a Broadly Comparable pension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widowControl w:val="0"/>
              <w:spacing w:after="120" w:before="120" w:lineRule="auto"/>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widowControl w:val="0"/>
              <w:spacing w:after="120" w:before="120" w:lineRule="auto"/>
              <w:rPr/>
            </w:pPr>
            <w:r w:rsidDel="00000000" w:rsidR="00000000" w:rsidRPr="00000000">
              <w:rPr>
                <w:rtl w:val="0"/>
              </w:rPr>
              <w:t xml:space="preserve">means Fund Actuary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widowControl w:val="0"/>
              <w:spacing w:after="120" w:before="120" w:lineRule="auto"/>
              <w:ind w:left="720" w:firstLine="0"/>
              <w:rPr>
                <w:b w:val="1"/>
              </w:rPr>
            </w:pPr>
            <w:r w:rsidDel="00000000" w:rsidR="00000000" w:rsidRPr="00000000">
              <w:rPr>
                <w:b w:val="1"/>
                <w:rtl w:val="0"/>
              </w:rPr>
              <w:t xml:space="preserve">"LGPS"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widowControl w:val="0"/>
              <w:spacing w:after="120" w:before="120" w:lineRule="auto"/>
              <w:rPr/>
            </w:pPr>
            <w:r w:rsidDel="00000000" w:rsidR="00000000" w:rsidRPr="00000000">
              <w:rPr>
                <w:rtl w:val="0"/>
              </w:rPr>
              <w:t xml:space="preserve">the schemes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widowControl w:val="0"/>
              <w:spacing w:after="120" w:before="120" w:lineRule="auto"/>
              <w:ind w:left="720" w:firstLine="0"/>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keepNext w:val="1"/>
              <w:widowControl w:val="0"/>
              <w:spacing w:after="120" w:before="120" w:lineRule="auto"/>
              <w:rPr/>
            </w:pPr>
            <w:r w:rsidDel="00000000" w:rsidR="00000000" w:rsidRPr="00000000">
              <w:rPr>
                <w:rtl w:val="0"/>
              </w:rPr>
              <w:t xml:space="preserve">the schemes  as defined in Annex D2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0">
            <w:pPr>
              <w:widowControl w:val="0"/>
              <w:spacing w:after="120" w:before="120" w:lineRule="auto"/>
              <w:ind w:left="720" w:firstLine="0"/>
              <w:rPr>
                <w:b w:val="1"/>
              </w:rPr>
            </w:pPr>
            <w:r w:rsidDel="00000000" w:rsidR="00000000" w:rsidRPr="00000000">
              <w:rPr>
                <w:b w:val="1"/>
                <w:rtl w:val="0"/>
              </w:rPr>
              <w:t xml:space="preserve">"New Fair Deal"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1">
            <w:pPr>
              <w:spacing w:after="120" w:before="120" w:lineRule="auto"/>
              <w:rPr/>
            </w:pPr>
            <w:r w:rsidDel="00000000" w:rsidR="00000000" w:rsidRPr="00000000">
              <w:rPr>
                <w:rtl w:val="0"/>
              </w:rPr>
              <w:t xml:space="preserve">the revised Fair Deal position set out in the HM Treasury guidance:  "</w:t>
            </w:r>
            <w:r w:rsidDel="00000000" w:rsidR="00000000" w:rsidRPr="00000000">
              <w:rPr>
                <w:i w:val="1"/>
                <w:rtl w:val="0"/>
              </w:rPr>
              <w:t xml:space="preserve">Fair Deal for Staff Pensions: Staff Transfer from Central Government</w:t>
            </w:r>
            <w:r w:rsidDel="00000000" w:rsidR="00000000" w:rsidRPr="00000000">
              <w:rPr>
                <w:rtl w:val="0"/>
              </w:rPr>
              <w:t xml:space="preserve">" issued in October 2013 including:</w:t>
            </w:r>
          </w:p>
          <w:p w:rsidR="00000000" w:rsidDel="00000000" w:rsidP="00000000" w:rsidRDefault="00000000" w:rsidRPr="00000000" w14:paraId="000000D2">
            <w:pPr>
              <w:widowControl w:val="0"/>
              <w:numPr>
                <w:ilvl w:val="0"/>
                <w:numId w:val="11"/>
              </w:numPr>
              <w:tabs>
                <w:tab w:val="left" w:leader="none" w:pos="695"/>
              </w:tabs>
              <w:spacing w:after="120" w:before="120" w:lineRule="auto"/>
              <w:ind w:left="743" w:hanging="709"/>
              <w:rPr/>
            </w:pPr>
            <w:r w:rsidDel="00000000" w:rsidR="00000000" w:rsidRPr="00000000">
              <w:rPr>
                <w:rtl w:val="0"/>
              </w:rPr>
              <w:t xml:space="preserve">any amendments to that document immediately prior to the Relevant Transfer Date;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3">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4">
            <w:pPr>
              <w:widowControl w:val="0"/>
              <w:numPr>
                <w:ilvl w:val="0"/>
                <w:numId w:val="11"/>
              </w:numPr>
              <w:tabs>
                <w:tab w:val="left" w:leader="none" w:pos="695"/>
              </w:tabs>
              <w:spacing w:after="120" w:before="120" w:lineRule="auto"/>
              <w:ind w:left="695" w:hanging="646"/>
              <w:rPr/>
            </w:pPr>
            <w:r w:rsidDel="00000000" w:rsidR="00000000" w:rsidRPr="00000000">
              <w:rPr>
                <w:rtl w:val="0"/>
              </w:rPr>
              <w:t xml:space="preserve">any similar pension protection in accordance with the subsequent Annex D1-D3 inclusive as notified to the Supplier by the CCS or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5">
            <w:pPr>
              <w:widowControl w:val="0"/>
              <w:spacing w:after="120" w:before="120" w:lineRule="auto"/>
              <w:ind w:left="720" w:firstLine="0"/>
              <w:rPr>
                <w:b w:val="1"/>
              </w:rPr>
            </w:pPr>
            <w:r w:rsidDel="00000000" w:rsidR="00000000" w:rsidRPr="00000000">
              <w:rPr>
                <w:b w:val="1"/>
                <w:rtl w:val="0"/>
              </w:rPr>
              <w:t xml:space="preserve">"Statutory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6">
            <w:pPr>
              <w:spacing w:after="120" w:before="120" w:lineRule="auto"/>
              <w:rPr/>
            </w:pPr>
            <w:r w:rsidDel="00000000" w:rsidR="00000000" w:rsidRPr="00000000">
              <w:rPr>
                <w:rtl w:val="0"/>
              </w:rPr>
              <w:t xml:space="preserve">means the CSPS, NHSPS or LGPS.</w:t>
            </w:r>
          </w:p>
        </w:tc>
      </w:tr>
    </w:tbl>
    <w:p w:rsidR="00000000" w:rsidDel="00000000" w:rsidP="00000000" w:rsidRDefault="00000000" w:rsidRPr="00000000" w14:paraId="000000D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PARTICIPATION</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PROVISION OF INFORMATION</w:t>
      </w:r>
    </w:p>
    <w:p w:rsidR="00000000" w:rsidDel="00000000" w:rsidP="00000000" w:rsidRDefault="00000000" w:rsidRPr="00000000" w14:paraId="000000D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1mghml" w:id="38"/>
      <w:bookmarkEnd w:id="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provide all information which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E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E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INDEMNITIES</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indemnify and keep indemnified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r w:rsidDel="00000000" w:rsidR="00000000" w:rsidRPr="00000000">
        <w:rPr>
          <w:rtl w:val="0"/>
        </w:rPr>
      </w:r>
    </w:p>
    <w:p w:rsidR="00000000" w:rsidDel="00000000" w:rsidP="00000000" w:rsidRDefault="00000000" w:rsidRPr="00000000" w14:paraId="000000E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grqrue"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indemnifies the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vx1227" w:id="40"/>
      <w:bookmarkEnd w:id="4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fwokq0" w:id="41"/>
      <w:bookmarkEnd w:id="4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this Part D and its Annexes:</w:t>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survive termination of this Contract; and</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DISPUTES</w:t>
      </w:r>
    </w:p>
    <w:p w:rsidR="00000000" w:rsidDel="00000000" w:rsidP="00000000" w:rsidRDefault="00000000" w:rsidRPr="00000000" w14:paraId="000000E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 will act as an expert and not as an arbitrator; </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w:t>
      </w:r>
      <w:r w:rsidDel="00000000" w:rsidR="00000000" w:rsidRPr="00000000">
        <w:rPr>
          <w:rtl w:val="0"/>
        </w:rPr>
      </w:r>
    </w:p>
    <w:p w:rsidR="00000000" w:rsidDel="00000000" w:rsidP="00000000" w:rsidRDefault="00000000" w:rsidRPr="00000000" w14:paraId="000000E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THIRD PARTY RIGHTS</w:t>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w:t>
      </w:r>
    </w:p>
    <w:p w:rsidR="00000000" w:rsidDel="00000000" w:rsidP="00000000" w:rsidRDefault="00000000" w:rsidRPr="00000000" w14:paraId="000000F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to notify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it breach any obligations it has under this Part D and agrees that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v1yuxt" w:id="42"/>
      <w:bookmarkEnd w:id="4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TRANSFER TO ANOTHER EMPLOYER/ SUB- CONTRACTORS</w:t>
      </w:r>
    </w:p>
    <w:p w:rsidR="00000000" w:rsidDel="00000000" w:rsidP="00000000" w:rsidRDefault="00000000" w:rsidRPr="00000000" w14:paraId="000000F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the employer to which the Fair Deal Employees are transferred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Employer"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f1mdlm" w:id="43"/>
      <w:bookmarkEnd w:id="4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 ISSUES ON EXPIRY OR TERMINATION</w:t>
      </w:r>
    </w:p>
    <w:p w:rsidR="00000000" w:rsidDel="00000000" w:rsidP="00000000" w:rsidRDefault="00000000" w:rsidRPr="00000000" w14:paraId="000000FB">
      <w:pPr>
        <w:ind w:left="357" w:firstLine="0"/>
        <w:rPr/>
      </w:pPr>
      <w:r w:rsidDel="00000000" w:rsidR="00000000" w:rsidRPr="00000000">
        <w:rPr>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u6wntf" w:id="44"/>
      <w:bookmarkEnd w:id="4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BROADLY COMPARABLE PENSION SCHEMES</w:t>
      </w:r>
    </w:p>
    <w:p w:rsidR="00000000" w:rsidDel="00000000" w:rsidP="00000000" w:rsidRDefault="00000000" w:rsidRPr="00000000" w14:paraId="000000F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9c6y18" w:id="45"/>
      <w:bookmarkEnd w:id="4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either:</w:t>
      </w:r>
    </w:p>
    <w:p w:rsidR="00000000" w:rsidDel="00000000" w:rsidP="00000000" w:rsidRDefault="00000000" w:rsidRPr="00000000" w14:paraId="000000F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100">
      <w:pPr>
        <w:ind w:left="992" w:firstLine="0"/>
        <w:rPr/>
      </w:pPr>
      <w:r w:rsidDel="00000000" w:rsidR="00000000" w:rsidRPr="00000000">
        <w:rPr>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0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0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tbugp1" w:id="46"/>
      <w:bookmarkEnd w:id="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"Shortfall"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Broadly Comparable pension scheme must be:</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established by the Relevant Transfer Date or if later cessation of participation in the Statutory Scheme;</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registered pension scheme for the purposes of Part 4 of the Finance Act 2004;</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capable of receiving a bulk transfer from the relevant Statutory Scheme or from a Former Supplier’s Broadly Comparable pension scheme )or the relevant Statutory Scheme if applicable) (unless otherwise instructed by the Buyer); and</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w:t>
      </w:r>
      <w:r w:rsidDel="00000000" w:rsidR="00000000" w:rsidRPr="00000000">
        <w:rPr>
          <w:rtl w:val="0"/>
        </w:rPr>
      </w:r>
    </w:p>
    <w:p w:rsidR="00000000" w:rsidDel="00000000" w:rsidP="00000000" w:rsidRDefault="00000000" w:rsidRPr="00000000" w14:paraId="0000010D">
      <w:pPr>
        <w:jc w:val="center"/>
        <w:rPr/>
      </w:pPr>
      <w:r w:rsidDel="00000000" w:rsidR="00000000" w:rsidRPr="00000000">
        <w:br w:type="page"/>
      </w:r>
      <w:r w:rsidDel="00000000" w:rsidR="00000000" w:rsidRPr="00000000">
        <w:rPr>
          <w:b w:val="1"/>
          <w:rtl w:val="0"/>
        </w:rPr>
        <w:t xml:space="preserve">Annex D1: CSPS </w:t>
      </w:r>
      <w:r w:rsidDel="00000000" w:rsidR="00000000" w:rsidRPr="00000000">
        <w:rPr>
          <w:rtl w:val="0"/>
        </w:rPr>
      </w:r>
    </w:p>
    <w:p w:rsidR="00000000" w:rsidDel="00000000" w:rsidP="00000000" w:rsidRDefault="00000000" w:rsidRPr="00000000" w14:paraId="0000010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0F">
      <w:pPr>
        <w:keepNext w:val="1"/>
        <w:ind w:left="368" w:hanging="11.000000000000014"/>
        <w:rPr/>
      </w:pPr>
      <w:r w:rsidDel="00000000" w:rsidR="00000000" w:rsidRPr="00000000">
        <w:rPr>
          <w:rtl w:val="0"/>
        </w:rPr>
        <w:t xml:space="preserve">In this Annex D1: CSPS to Part D: Pensions, the following words have the following meanings and they shall supplement Schedule J1: Definitions:</w:t>
      </w:r>
    </w:p>
    <w:tbl>
      <w:tblPr>
        <w:tblStyle w:val="Table3"/>
        <w:tblW w:w="9378.0" w:type="dxa"/>
        <w:jc w:val="left"/>
        <w:tblLayout w:type="fixed"/>
        <w:tblLook w:val="0000"/>
      </w:tblPr>
      <w:tblGrid>
        <w:gridCol w:w="2835"/>
        <w:gridCol w:w="6543"/>
        <w:tblGridChange w:id="0">
          <w:tblGrid>
            <w:gridCol w:w="2835"/>
            <w:gridCol w:w="65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0">
            <w:pPr>
              <w:spacing w:after="120" w:before="120" w:lineRule="auto"/>
              <w:ind w:left="709" w:firstLine="0"/>
              <w:rPr>
                <w:b w:val="1"/>
                <w:color w:val="000000"/>
              </w:rPr>
            </w:pPr>
            <w:r w:rsidDel="00000000" w:rsidR="00000000" w:rsidRPr="00000000">
              <w:rPr>
                <w:b w:val="1"/>
                <w:color w:val="000000"/>
                <w:rtl w:val="0"/>
              </w:rPr>
              <w:t xml:space="preserve">"CSPS 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1">
            <w:pPr>
              <w:tabs>
                <w:tab w:val="left" w:leader="none" w:pos="235"/>
              </w:tabs>
              <w:spacing w:after="120" w:before="120" w:lineRule="auto"/>
              <w:rPr>
                <w:color w:val="000000"/>
              </w:rPr>
            </w:pPr>
            <w:r w:rsidDel="00000000" w:rsidR="00000000" w:rsidRPr="00000000">
              <w:rPr>
                <w:color w:val="000000"/>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2">
            <w:pPr>
              <w:spacing w:after="120" w:before="120" w:lineRule="auto"/>
              <w:ind w:left="709" w:firstLine="0"/>
              <w:rPr>
                <w:b w:val="1"/>
                <w:color w:val="000000"/>
              </w:rPr>
            </w:pPr>
            <w:r w:rsidDel="00000000" w:rsidR="00000000" w:rsidRPr="00000000">
              <w:rPr>
                <w:b w:val="1"/>
                <w:color w:val="000000"/>
                <w:rtl w:val="0"/>
              </w:rPr>
              <w:t xml:space="preserve">"CSPS Eligible Employee"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3">
            <w:pPr>
              <w:tabs>
                <w:tab w:val="left" w:leader="none" w:pos="235"/>
              </w:tabs>
              <w:spacing w:after="120" w:before="120" w:lineRule="auto"/>
              <w:rPr>
                <w:color w:val="000000"/>
              </w:rPr>
            </w:pPr>
            <w:r w:rsidDel="00000000" w:rsidR="00000000" w:rsidRPr="00000000">
              <w:rPr>
                <w:color w:val="000000"/>
                <w:rtl w:val="0"/>
              </w:rPr>
              <w:t xml:space="preserve">any Fair Deal Employee who at the relevant time is an eligible employee as defined in the CSPS Admission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4">
            <w:pPr>
              <w:spacing w:after="120" w:before="120" w:lineRule="auto"/>
              <w:ind w:left="709" w:firstLine="0"/>
              <w:rPr>
                <w:b w:val="1"/>
                <w:color w:val="000000"/>
              </w:rPr>
            </w:pPr>
            <w:r w:rsidDel="00000000" w:rsidR="00000000" w:rsidRPr="00000000">
              <w:rPr>
                <w:b w:val="1"/>
                <w:color w:val="000000"/>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5">
            <w:pPr>
              <w:spacing w:after="120" w:before="120" w:lineRule="auto"/>
              <w:rPr>
                <w:color w:val="000000"/>
              </w:rPr>
            </w:pPr>
            <w:r w:rsidDel="00000000" w:rsidR="00000000" w:rsidRPr="00000000">
              <w:rPr>
                <w:color w:val="000000"/>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w:t>
            </w:r>
            <w:r w:rsidDel="00000000" w:rsidR="00000000" w:rsidRPr="00000000">
              <w:rPr>
                <w:rtl w:val="0"/>
              </w:rPr>
              <w:t xml:space="preserve"> (</w:t>
            </w:r>
            <w:r w:rsidDel="00000000" w:rsidR="00000000" w:rsidRPr="00000000">
              <w:rPr>
                <w:color w:val="000000"/>
                <w:rtl w:val="0"/>
              </w:rPr>
              <w:t xml:space="preserve">which is scheduled to close to new members in September 2018)  and "alpha" introduced under The Public Service (Civil Servants and Others) Pensions Regulations 2014.</w:t>
            </w:r>
          </w:p>
        </w:tc>
      </w:tr>
    </w:tbl>
    <w:p w:rsidR="00000000" w:rsidDel="00000000" w:rsidP="00000000" w:rsidRDefault="00000000" w:rsidRPr="00000000" w14:paraId="0000011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w:t>
      </w:r>
    </w:p>
    <w:p w:rsidR="00000000" w:rsidDel="00000000" w:rsidP="00000000" w:rsidRDefault="00000000" w:rsidRPr="00000000" w14:paraId="000001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secure a CSPS Admission Agreement and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8h4qwu" w:id="47"/>
      <w:bookmarkEnd w:id="4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jc w:val="center"/>
        <w:rPr/>
      </w:pPr>
      <w:r w:rsidDel="00000000" w:rsidR="00000000" w:rsidRPr="00000000">
        <w:br w:type="page"/>
      </w:r>
      <w:r w:rsidDel="00000000" w:rsidR="00000000" w:rsidRPr="00000000">
        <w:rPr>
          <w:b w:val="1"/>
          <w:rtl w:val="0"/>
        </w:rPr>
        <w:t xml:space="preserve">Annex D2: NHSPS</w:t>
      </w:r>
      <w:r w:rsidDel="00000000" w:rsidR="00000000" w:rsidRPr="00000000">
        <w:rPr>
          <w:rtl w:val="0"/>
        </w:rPr>
      </w:r>
    </w:p>
    <w:p w:rsidR="00000000" w:rsidDel="00000000" w:rsidP="00000000" w:rsidRDefault="00000000" w:rsidRPr="00000000" w14:paraId="0000011B">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1C">
      <w:pPr>
        <w:keepNext w:val="1"/>
        <w:ind w:left="368" w:hanging="11.000000000000014"/>
        <w:rPr/>
      </w:pPr>
      <w:r w:rsidDel="00000000" w:rsidR="00000000" w:rsidRPr="00000000">
        <w:rPr>
          <w:rtl w:val="0"/>
        </w:rPr>
        <w:t xml:space="preserve">In this Annex D2: NHSPS to Part D: Pensions, the following words have the following meanings and they shall supplement Schedule J1: Definitions:</w:t>
      </w:r>
    </w:p>
    <w:tbl>
      <w:tblPr>
        <w:tblStyle w:val="Table4"/>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D">
            <w:pPr>
              <w:spacing w:after="120" w:before="120" w:lineRule="auto"/>
              <w:ind w:left="720" w:firstLine="0"/>
              <w:jc w:val="left"/>
              <w:rPr>
                <w:b w:val="1"/>
              </w:rPr>
            </w:pPr>
            <w:r w:rsidDel="00000000" w:rsidR="00000000" w:rsidRPr="00000000">
              <w:rPr>
                <w:b w:val="1"/>
                <w:rtl w:val="0"/>
              </w:rPr>
              <w:t xml:space="preserve">"Direction Letter"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tabs>
                <w:tab w:val="left" w:leader="none" w:pos="235"/>
              </w:tabs>
              <w:spacing w:after="120" w:before="120" w:lineRule="auto"/>
              <w:rPr>
                <w:color w:val="000000"/>
              </w:rPr>
            </w:pPr>
            <w:r w:rsidDel="00000000" w:rsidR="00000000" w:rsidRPr="00000000">
              <w:rPr>
                <w:color w:val="000000"/>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spacing w:after="120" w:before="120" w:lineRule="auto"/>
              <w:ind w:left="720" w:firstLine="0"/>
              <w:jc w:val="left"/>
              <w:rPr>
                <w:b w:val="1"/>
              </w:rPr>
            </w:pPr>
            <w:r w:rsidDel="00000000" w:rsidR="00000000" w:rsidRPr="00000000">
              <w:rPr>
                <w:b w:val="1"/>
                <w:rtl w:val="0"/>
              </w:rPr>
              <w:t xml:space="preserve">"NHSPS Eligible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0">
            <w:pPr>
              <w:tabs>
                <w:tab w:val="left" w:leader="none" w:pos="235"/>
              </w:tabs>
              <w:spacing w:after="120" w:before="120" w:lineRule="auto"/>
              <w:rPr>
                <w:color w:val="000000"/>
              </w:rPr>
            </w:pPr>
            <w:r w:rsidDel="00000000" w:rsidR="00000000" w:rsidRPr="00000000">
              <w:rPr>
                <w:color w:val="000000"/>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1">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widowControl w:val="0"/>
              <w:numPr>
                <w:ilvl w:val="0"/>
                <w:numId w:val="5"/>
              </w:numPr>
              <w:tabs>
                <w:tab w:val="left" w:leader="none" w:pos="695"/>
              </w:tabs>
              <w:spacing w:after="120" w:before="120" w:lineRule="auto"/>
              <w:ind w:left="743" w:hanging="709"/>
              <w:rPr>
                <w:color w:val="000000"/>
              </w:rPr>
            </w:pPr>
            <w:r w:rsidDel="00000000" w:rsidR="00000000" w:rsidRPr="00000000">
              <w:rPr>
                <w:color w:val="000000"/>
                <w:rtl w:val="0"/>
              </w:rPr>
              <w:t xml:space="preserve">their employment with the Buyer</w:t>
            </w:r>
            <w:r w:rsidDel="00000000" w:rsidR="00000000" w:rsidRPr="00000000">
              <w:rPr>
                <w:i w:val="1"/>
                <w:color w:val="000000"/>
                <w:rtl w:val="0"/>
              </w:rPr>
              <w:t xml:space="preserve">,</w:t>
            </w:r>
            <w:r w:rsidDel="00000000" w:rsidR="00000000" w:rsidRPr="00000000">
              <w:rPr>
                <w:color w:val="000000"/>
                <w:rtl w:val="0"/>
              </w:rPr>
              <w:t xml:space="preserve"> an NHS Body or other employer which participates automatically in the NHSPS; 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widowControl w:val="0"/>
              <w:numPr>
                <w:ilvl w:val="0"/>
                <w:numId w:val="5"/>
              </w:numPr>
              <w:tabs>
                <w:tab w:val="left" w:leader="none" w:pos="695"/>
              </w:tabs>
              <w:spacing w:after="120" w:before="120" w:lineRule="auto"/>
              <w:ind w:left="695" w:hanging="646"/>
              <w:rPr>
                <w:color w:val="000000"/>
              </w:rPr>
            </w:pPr>
            <w:r w:rsidDel="00000000" w:rsidR="00000000" w:rsidRPr="00000000">
              <w:rPr>
                <w:color w:val="000000"/>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tl w:val="0"/>
              </w:rPr>
              <w:t xml:space="preserve">entitled</w:t>
            </w:r>
            <w:r w:rsidDel="00000000" w:rsidR="00000000" w:rsidRPr="00000000">
              <w:rPr>
                <w:color w:val="000000"/>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6">
            <w:pPr>
              <w:tabs>
                <w:tab w:val="left" w:leader="none" w:pos="235"/>
              </w:tabs>
              <w:spacing w:after="120" w:before="120" w:lineRule="auto"/>
              <w:rPr>
                <w:color w:val="000000"/>
              </w:rPr>
            </w:pPr>
            <w:r w:rsidDel="00000000" w:rsidR="00000000" w:rsidRPr="00000000">
              <w:rPr>
                <w:color w:val="000000"/>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7">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8">
            <w:pPr>
              <w:tabs>
                <w:tab w:val="left" w:leader="none" w:pos="235"/>
              </w:tabs>
              <w:spacing w:after="120" w:before="120" w:lineRule="auto"/>
              <w:rPr>
                <w:color w:val="000000"/>
              </w:rPr>
            </w:pPr>
            <w:r w:rsidDel="00000000" w:rsidR="00000000" w:rsidRPr="00000000">
              <w:rPr>
                <w:color w:val="000000"/>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9">
            <w:pPr>
              <w:spacing w:after="120" w:before="120" w:lineRule="auto"/>
              <w:ind w:left="993" w:firstLine="0"/>
              <w:jc w:val="left"/>
              <w:rPr>
                <w:b w:val="1"/>
              </w:rPr>
            </w:pPr>
            <w:r w:rsidDel="00000000" w:rsidR="00000000" w:rsidRPr="00000000">
              <w:rPr>
                <w:b w:val="1"/>
                <w:rtl w:val="0"/>
              </w:rPr>
              <w:t xml:space="preserve">"NHS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A">
            <w:pPr>
              <w:tabs>
                <w:tab w:val="left" w:leader="none" w:pos="235"/>
              </w:tabs>
              <w:spacing w:after="120" w:before="120" w:lineRule="auto"/>
              <w:rPr>
                <w:color w:val="000000"/>
              </w:rPr>
            </w:pPr>
            <w:r w:rsidDel="00000000" w:rsidR="00000000" w:rsidRPr="00000000">
              <w:rPr>
                <w:color w:val="000000"/>
                <w:rtl w:val="0"/>
              </w:rPr>
              <w:t xml:space="preserve">has the meaning given to it in section 275 of the National Health Service Act 2006 as amended by section 138(2)(c) of Schedule 4 to the Health and Social Care Act 2012;</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B">
            <w:pPr>
              <w:spacing w:after="120" w:before="120" w:lineRule="auto"/>
              <w:ind w:left="993" w:firstLine="0"/>
              <w:jc w:val="left"/>
              <w:rPr>
                <w:b w:val="1"/>
              </w:rPr>
            </w:pPr>
            <w:r w:rsidDel="00000000" w:rsidR="00000000" w:rsidRPr="00000000">
              <w:rPr>
                <w:b w:val="1"/>
                <w:rtl w:val="0"/>
              </w:rPr>
              <w:t xml:space="preserve">"NHS Pensions"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C">
            <w:pPr>
              <w:tabs>
                <w:tab w:val="left" w:leader="none" w:pos="235"/>
              </w:tabs>
              <w:spacing w:after="120" w:before="120" w:lineRule="auto"/>
              <w:rPr>
                <w:color w:val="000000"/>
              </w:rPr>
            </w:pPr>
            <w:r w:rsidDel="00000000" w:rsidR="00000000" w:rsidRPr="00000000">
              <w:rPr>
                <w:color w:val="000000"/>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D">
            <w:pPr>
              <w:spacing w:after="120" w:before="120" w:lineRule="auto"/>
              <w:ind w:left="993" w:firstLine="0"/>
              <w:jc w:val="left"/>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E">
            <w:pPr>
              <w:tabs>
                <w:tab w:val="left" w:leader="none" w:pos="235"/>
              </w:tabs>
              <w:spacing w:after="120" w:before="120" w:lineRule="auto"/>
              <w:rPr>
                <w:color w:val="000000"/>
              </w:rPr>
            </w:pPr>
            <w:r w:rsidDel="00000000" w:rsidR="00000000" w:rsidRPr="00000000">
              <w:rPr>
                <w:color w:val="000000"/>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F">
            <w:pPr>
              <w:spacing w:after="120" w:before="120" w:lineRule="auto"/>
              <w:ind w:left="993" w:firstLine="0"/>
              <w:jc w:val="left"/>
              <w:rPr>
                <w:b w:val="1"/>
              </w:rPr>
            </w:pPr>
            <w:r w:rsidDel="00000000" w:rsidR="00000000" w:rsidRPr="00000000">
              <w:rPr>
                <w:b w:val="1"/>
                <w:rtl w:val="0"/>
              </w:rPr>
              <w:t xml:space="preserve">"NHS Pension Scheme Arrears"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0">
            <w:pPr>
              <w:tabs>
                <w:tab w:val="left" w:leader="none" w:pos="235"/>
              </w:tabs>
              <w:spacing w:after="120" w:before="120" w:lineRule="auto"/>
              <w:rPr>
                <w:color w:val="000000"/>
              </w:rPr>
            </w:pPr>
            <w:r w:rsidDel="00000000" w:rsidR="00000000" w:rsidRPr="00000000">
              <w:rPr>
                <w:color w:val="000000"/>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1">
            <w:pPr>
              <w:spacing w:after="120" w:before="120" w:lineRule="auto"/>
              <w:ind w:left="993" w:firstLine="0"/>
              <w:jc w:val="left"/>
              <w:rPr>
                <w:b w:val="1"/>
              </w:rPr>
            </w:pPr>
            <w:r w:rsidDel="00000000" w:rsidR="00000000" w:rsidRPr="00000000">
              <w:rPr>
                <w:b w:val="1"/>
                <w:rtl w:val="0"/>
              </w:rPr>
              <w:t xml:space="preserve">"NHS Pension Scheme Regulations"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tabs>
                <w:tab w:val="left" w:leader="none" w:pos="235"/>
              </w:tabs>
              <w:spacing w:after="120" w:before="120" w:lineRule="auto"/>
              <w:rPr>
                <w:color w:val="000000"/>
              </w:rPr>
            </w:pPr>
            <w:r w:rsidDel="00000000" w:rsidR="00000000" w:rsidRPr="00000000">
              <w:rPr>
                <w:color w:val="000000"/>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spacing w:after="120" w:before="120" w:lineRule="auto"/>
              <w:ind w:left="993" w:firstLine="0"/>
              <w:jc w:val="left"/>
              <w:rPr>
                <w:b w:val="1"/>
              </w:rPr>
            </w:pPr>
            <w:r w:rsidDel="00000000" w:rsidR="00000000" w:rsidRPr="00000000">
              <w:rPr>
                <w:b w:val="1"/>
                <w:rtl w:val="0"/>
              </w:rPr>
              <w:t xml:space="preserve">"NHS Premature Retirement Rights"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4">
            <w:pPr>
              <w:tabs>
                <w:tab w:val="left" w:leader="none" w:pos="235"/>
              </w:tabs>
              <w:spacing w:after="120" w:before="120" w:lineRule="auto"/>
              <w:rPr>
                <w:color w:val="000000"/>
              </w:rPr>
            </w:pPr>
            <w:r w:rsidDel="00000000" w:rsidR="00000000" w:rsidRPr="00000000">
              <w:rPr>
                <w:color w:val="000000"/>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5">
            <w:pPr>
              <w:spacing w:after="120" w:before="120" w:lineRule="auto"/>
              <w:ind w:left="993" w:firstLine="0"/>
              <w:jc w:val="left"/>
              <w:rPr>
                <w:b w:val="1"/>
              </w:rPr>
            </w:pPr>
            <w:r w:rsidDel="00000000" w:rsidR="00000000" w:rsidRPr="00000000">
              <w:rPr>
                <w:b w:val="1"/>
                <w:rtl w:val="0"/>
              </w:rPr>
              <w:t xml:space="preserve">"Pension Benefits"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6">
            <w:pPr>
              <w:tabs>
                <w:tab w:val="left" w:leader="none" w:pos="235"/>
              </w:tabs>
              <w:spacing w:after="120" w:before="120" w:lineRule="auto"/>
              <w:rPr>
                <w:color w:val="000000"/>
              </w:rPr>
            </w:pPr>
            <w:r w:rsidDel="00000000" w:rsidR="00000000" w:rsidRPr="00000000">
              <w:rPr>
                <w:color w:val="000000"/>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7">
            <w:pPr>
              <w:spacing w:after="120" w:before="120" w:lineRule="auto"/>
              <w:ind w:left="993" w:firstLine="0"/>
              <w:jc w:val="left"/>
              <w:rPr>
                <w:b w:val="1"/>
              </w:rPr>
            </w:pPr>
            <w:r w:rsidDel="00000000" w:rsidR="00000000" w:rsidRPr="00000000">
              <w:rPr>
                <w:b w:val="1"/>
                <w:rtl w:val="0"/>
              </w:rPr>
              <w:t xml:space="preserve">"Retirement Benefits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8">
            <w:pPr>
              <w:tabs>
                <w:tab w:val="left" w:leader="none" w:pos="235"/>
              </w:tabs>
              <w:spacing w:after="120" w:before="120" w:lineRule="auto"/>
              <w:rPr>
                <w:color w:val="000000"/>
              </w:rPr>
            </w:pPr>
            <w:r w:rsidDel="00000000" w:rsidR="00000000" w:rsidRPr="00000000">
              <w:rPr>
                <w:color w:val="000000"/>
                <w:rtl w:val="0"/>
              </w:rPr>
              <w:t xml:space="preserve">a pension scheme registered under Chapter 2 of Part 4 of the Finance Act 2004.</w:t>
            </w:r>
          </w:p>
        </w:tc>
      </w:tr>
    </w:tbl>
    <w:p w:rsidR="00000000" w:rsidDel="00000000" w:rsidP="00000000" w:rsidRDefault="00000000" w:rsidRPr="00000000" w14:paraId="0000013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nmf14n" w:id="48"/>
      <w:bookmarkEnd w:id="4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MEMBERSHIP OF THE NHSPS</w:t>
      </w:r>
    </w:p>
    <w:p w:rsidR="00000000" w:rsidDel="00000000" w:rsidP="00000000" w:rsidRDefault="00000000" w:rsidRPr="00000000" w14:paraId="000001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7m2jsg" w:id="49"/>
      <w:bookmarkEnd w:id="4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mrcu09" w:id="50"/>
      <w:bookmarkEnd w:id="5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supply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6r0co2" w:id="51"/>
      <w:bookmarkEnd w:id="5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lwamvv" w:id="52"/>
      <w:bookmarkEnd w:id="5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11kx3o" w:id="53"/>
      <w:bookmarkEnd w:id="5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l18frh" w:id="54"/>
      <w:bookmarkEnd w:id="5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4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06ipza" w:id="55"/>
      <w:bookmarkEnd w:id="5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IN THE NHSPS</w:t>
      </w:r>
    </w:p>
    <w:p w:rsidR="00000000" w:rsidDel="00000000" w:rsidP="00000000" w:rsidRDefault="00000000" w:rsidRPr="00000000" w14:paraId="00000141">
      <w:pPr>
        <w:tabs>
          <w:tab w:val="left" w:leader="none" w:pos="709"/>
        </w:tabs>
        <w:spacing w:after="120" w:before="120" w:lineRule="auto"/>
        <w:ind w:left="371" w:hanging="13.999999999999986"/>
        <w:rPr/>
      </w:pPr>
      <w:r w:rsidDel="00000000" w:rsidR="00000000" w:rsidRPr="00000000">
        <w:rPr>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4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k668n3" w:id="56"/>
      <w:bookmarkEnd w:id="5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NHS PREMATURE RETIREMENT RIGHTS</w:t>
      </w:r>
    </w:p>
    <w:p w:rsidR="00000000" w:rsidDel="00000000" w:rsidP="00000000" w:rsidRDefault="00000000" w:rsidRPr="00000000" w14:paraId="00000143">
      <w:pPr>
        <w:ind w:left="357" w:firstLine="0"/>
        <w:rPr/>
      </w:pPr>
      <w:bookmarkStart w:colFirst="0" w:colLast="0" w:name="_heading=h.2zbgiuw" w:id="57"/>
      <w:bookmarkEnd w:id="57"/>
      <w:r w:rsidDel="00000000" w:rsidR="00000000" w:rsidRPr="00000000">
        <w:rPr>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44">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egqt2p" w:id="58"/>
      <w:bookmarkEnd w:id="5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 AND CANCELLATION OF ANY DIRECTION LETTER(S) AND RIGHT OF SET-OFF</w:t>
      </w:r>
    </w:p>
    <w:p w:rsidR="00000000" w:rsidDel="00000000" w:rsidP="00000000" w:rsidRDefault="00000000" w:rsidRPr="00000000" w14:paraId="0000014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ygebqi" w:id="59"/>
      <w:bookmarkEnd w:id="5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dlolyb" w:id="60"/>
      <w:bookmarkEnd w:id="6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sqyw64" w:id="61"/>
      <w:bookmarkEnd w:id="6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the Buyer's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8">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cqmetx" w:id="62"/>
      <w:bookmarkEnd w:id="6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COMPENSATION</w:t>
      </w:r>
    </w:p>
    <w:p w:rsidR="00000000" w:rsidDel="00000000" w:rsidP="00000000" w:rsidRDefault="00000000" w:rsidRPr="00000000" w14:paraId="00000149">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rvwp1q" w:id="63"/>
      <w:bookmarkEnd w:id="6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bvk7pj" w:id="64"/>
      <w:bookmarkEnd w:id="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r0uhxc" w:id="65"/>
      <w:bookmarkEnd w:id="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to a Broadly Comparable pension scheme, </w:t>
      </w:r>
    </w:p>
    <w:p w:rsidR="00000000" w:rsidDel="00000000" w:rsidP="00000000" w:rsidRDefault="00000000" w:rsidRPr="00000000" w14:paraId="0000014C">
      <w:pPr>
        <w:tabs>
          <w:tab w:val="left" w:leader="none" w:pos="709"/>
        </w:tabs>
        <w:spacing w:after="120" w:before="120" w:lineRule="auto"/>
        <w:ind w:left="993" w:firstLine="0"/>
        <w:rPr/>
      </w:pPr>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i w:val="1"/>
          <w:rtl w:val="0"/>
        </w:rPr>
        <w:t xml:space="preserve"> </w:t>
      </w:r>
      <w:r w:rsidDel="00000000" w:rsidR="00000000" w:rsidRPr="00000000">
        <w:rPr>
          <w:rtl w:val="0"/>
        </w:rPr>
        <w:t xml:space="preserve">determining whether the level of compensation offered is reasonable in the circumstances.</w:t>
      </w:r>
    </w:p>
    <w:p w:rsidR="00000000" w:rsidDel="00000000" w:rsidP="00000000" w:rsidRDefault="00000000" w:rsidRPr="00000000" w14:paraId="0000014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664s55" w:id="66"/>
      <w:bookmarkEnd w:id="6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q5sasy" w:id="67"/>
      <w:bookmarkEnd w:id="6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w:t>
      </w:r>
    </w:p>
    <w:p w:rsidR="00000000" w:rsidDel="00000000" w:rsidP="00000000" w:rsidRDefault="00000000" w:rsidRPr="00000000" w14:paraId="0000014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5b2l0r" w:id="68"/>
      <w:bookmarkEnd w:id="6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5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kgcv8k" w:id="69"/>
      <w:bookmarkEnd w:id="6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51">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4g0dwd" w:id="70"/>
      <w:bookmarkEnd w:id="7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SUBCONTRACTORS</w:t>
      </w:r>
    </w:p>
    <w:p w:rsidR="00000000" w:rsidDel="00000000" w:rsidP="00000000" w:rsidRDefault="00000000" w:rsidRPr="00000000" w14:paraId="00000152">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jlao46" w:id="71"/>
      <w:bookmarkEnd w:id="7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5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3ky6rz" w:id="72"/>
      <w:bookmarkEnd w:id="7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5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iq8gzs" w:id="73"/>
      <w:bookmarkEnd w:id="7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xvir7l" w:id="74"/>
      <w:bookmarkEnd w:id="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spacing w:after="120" w:lineRule="auto"/>
        <w:jc w:val="center"/>
        <w:rPr>
          <w:b w:val="1"/>
        </w:rPr>
      </w:pPr>
      <w:r w:rsidDel="00000000" w:rsidR="00000000" w:rsidRPr="00000000">
        <w:br w:type="page"/>
      </w:r>
      <w:r w:rsidDel="00000000" w:rsidR="00000000" w:rsidRPr="00000000">
        <w:rPr>
          <w:b w:val="1"/>
          <w:rtl w:val="0"/>
        </w:rPr>
        <w:t xml:space="preserve">Annex D3: LGPS</w:t>
      </w:r>
    </w:p>
    <w:p w:rsidR="00000000" w:rsidDel="00000000" w:rsidP="00000000" w:rsidRDefault="00000000" w:rsidRPr="00000000" w14:paraId="0000015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5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Annex D3: LGPS to Part D: Pensions, the following words have the following meanings and they shall supplement Schedule J1: Definitions:</w:t>
      </w:r>
    </w:p>
    <w:tbl>
      <w:tblPr>
        <w:tblStyle w:val="Table5"/>
        <w:tblW w:w="9242.0" w:type="dxa"/>
        <w:jc w:val="left"/>
        <w:tblLayout w:type="fixed"/>
        <w:tblLook w:val="0000"/>
      </w:tblPr>
      <w:tblGrid>
        <w:gridCol w:w="2314"/>
        <w:gridCol w:w="6928"/>
        <w:tblGridChange w:id="0">
          <w:tblGrid>
            <w:gridCol w:w="2314"/>
            <w:gridCol w:w="6928"/>
          </w:tblGrid>
        </w:tblGridChange>
      </w:tblGrid>
      <w:tr>
        <w:trPr>
          <w:cantSplit w:val="0"/>
          <w:trHeight w:val="1062"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5A">
            <w:pPr>
              <w:spacing w:after="0" w:lineRule="auto"/>
              <w:ind w:left="720" w:firstLine="0"/>
              <w:rPr/>
            </w:pPr>
            <w:r w:rsidDel="00000000" w:rsidR="00000000" w:rsidRPr="00000000">
              <w:rPr>
                <w:rtl w:val="0"/>
              </w:rPr>
              <w:t xml:space="preserve">"</w:t>
            </w:r>
            <w:r w:rsidDel="00000000" w:rsidR="00000000" w:rsidRPr="00000000">
              <w:rPr>
                <w:b w:val="1"/>
                <w:rtl w:val="0"/>
              </w:rPr>
              <w:t xml:space="preserve">Administering Authority</w:t>
            </w:r>
            <w:r w:rsidDel="00000000" w:rsidR="00000000" w:rsidRPr="00000000">
              <w:rPr>
                <w:rtl w:val="0"/>
              </w:rPr>
              <w:t xml:space="preserve">"</w:t>
            </w:r>
          </w:p>
          <w:p w:rsidR="00000000" w:rsidDel="00000000" w:rsidP="00000000" w:rsidRDefault="00000000" w:rsidRPr="00000000" w14:paraId="0000015B">
            <w:pPr>
              <w:ind w:left="720" w:firstLine="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5C">
            <w:pPr>
              <w:spacing w:after="0" w:lineRule="auto"/>
              <w:rPr/>
            </w:pPr>
            <w:r w:rsidDel="00000000" w:rsidR="00000000" w:rsidRPr="00000000">
              <w:rPr>
                <w:rtl w:val="0"/>
              </w:rPr>
              <w:t xml:space="preserve">in relation to the Fund, </w:t>
            </w:r>
            <w:r w:rsidDel="00000000" w:rsidR="00000000" w:rsidRPr="00000000">
              <w:rPr>
                <w:rtl w:val="0"/>
              </w:rPr>
              <w:t xml:space="preserve">the relevant Administering Authority of that Fund for the purposes of the Local Government Pension Scheme Regulations 2013;</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D">
            <w:pPr>
              <w:ind w:left="720" w:firstLine="0"/>
              <w:rPr/>
            </w:pPr>
            <w:r w:rsidDel="00000000" w:rsidR="00000000" w:rsidRPr="00000000">
              <w:rPr>
                <w:rtl w:val="0"/>
              </w:rPr>
              <w:t xml:space="preserve">“</w:t>
            </w:r>
            <w:r w:rsidDel="00000000" w:rsidR="00000000" w:rsidRPr="00000000">
              <w:rPr>
                <w:b w:val="1"/>
                <w:rtl w:val="0"/>
              </w:rPr>
              <w:t xml:space="preserve">Excess Amount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E">
            <w:pPr>
              <w:rPr/>
            </w:pPr>
            <w:r w:rsidDel="00000000" w:rsidR="00000000" w:rsidRPr="00000000">
              <w:rPr>
                <w:rtl w:val="0"/>
              </w:rPr>
              <w:t xml:space="preserve">any Pension Costs incurred by the Supplier or its Subcontractors in any Pension Period that exceed the Pension Base Cost.</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ind w:left="720" w:firstLine="0"/>
              <w:rPr/>
            </w:pPr>
            <w:r w:rsidDel="00000000" w:rsidR="00000000" w:rsidRPr="00000000">
              <w:rPr>
                <w:rtl w:val="0"/>
              </w:rPr>
              <w:t xml:space="preserve">"</w:t>
            </w:r>
            <w:r w:rsidDel="00000000" w:rsidR="00000000" w:rsidRPr="00000000">
              <w:rPr>
                <w:b w:val="1"/>
                <w:rtl w:val="0"/>
              </w:rPr>
              <w:t xml:space="preserve">Fund Actuary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rPr/>
            </w:pPr>
            <w:r w:rsidDel="00000000" w:rsidR="00000000" w:rsidRPr="00000000">
              <w:rPr>
                <w:rtl w:val="0"/>
              </w:rPr>
              <w:t xml:space="preserve">the actuary to a Fund appointed by the Administering Authority of that Fund;</w:t>
            </w:r>
          </w:p>
        </w:tc>
      </w:tr>
      <w:tr>
        <w:trPr>
          <w:cantSplit w:val="0"/>
          <w:trHeight w:val="33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ind w:left="720" w:firstLine="0"/>
              <w:rPr/>
            </w:pPr>
            <w:r w:rsidDel="00000000" w:rsidR="00000000" w:rsidRPr="00000000">
              <w:rPr>
                <w:rtl w:val="0"/>
              </w:rPr>
              <w:t xml:space="preserve">"</w:t>
            </w:r>
            <w:r w:rsidDel="00000000" w:rsidR="00000000" w:rsidRPr="00000000">
              <w:rPr>
                <w:b w:val="1"/>
                <w:rtl w:val="0"/>
              </w:rPr>
              <w:t xml:space="preserve">Fund</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rPr/>
            </w:pPr>
            <w:r w:rsidDel="00000000" w:rsidR="00000000" w:rsidRPr="00000000">
              <w:rPr>
                <w:rtl w:val="0"/>
              </w:rPr>
              <w:t xml:space="preserve">the pension fund within the LGPS in relation to which the relevant LGPS Eligible Employee was a member of, or was entitled to become a member of, immediately before the Relevant Transfer Date (or, in the case of an LGPS Eligible Employee who was a member of, or was entitled to become a member of a scheme Broadly Comparable to the LGPS immediately before the Relevant Transfer Date, the Fund which the Buyer determines is the applicable Fund (in consultation with the Administering Authority for that Fund having regard to the requirements of the LGPS Regulations)</w:t>
            </w:r>
            <w:r w:rsidDel="00000000" w:rsidR="00000000" w:rsidRPr="00000000">
              <w:rPr>
                <w:rtl w:val="0"/>
              </w:rPr>
              <w:t xml:space="preserve">;</w:t>
            </w:r>
          </w:p>
        </w:tc>
      </w:tr>
      <w:tr>
        <w:trPr>
          <w:cantSplit w:val="0"/>
          <w:trHeight w:val="12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ind w:left="720" w:firstLine="0"/>
              <w:rPr/>
            </w:pPr>
            <w:r w:rsidDel="00000000" w:rsidR="00000000" w:rsidRPr="00000000">
              <w:rPr>
                <w:rtl w:val="0"/>
              </w:rPr>
              <w:t xml:space="preserve">"</w:t>
            </w:r>
            <w:r w:rsidDel="00000000" w:rsidR="00000000" w:rsidRPr="00000000">
              <w:rPr>
                <w:b w:val="1"/>
                <w:rtl w:val="0"/>
              </w:rPr>
              <w:t xml:space="preserve">LGPS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rPr/>
            </w:pPr>
            <w:r w:rsidDel="00000000" w:rsidR="00000000" w:rsidRPr="00000000">
              <w:rPr>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ind w:left="720" w:firstLine="0"/>
              <w:rPr/>
            </w:pPr>
            <w:r w:rsidDel="00000000" w:rsidR="00000000" w:rsidRPr="00000000">
              <w:rPr>
                <w:rtl w:val="0"/>
              </w:rPr>
              <w:t xml:space="preserve">"</w:t>
            </w:r>
            <w:r w:rsidDel="00000000" w:rsidR="00000000" w:rsidRPr="00000000">
              <w:rPr>
                <w:b w:val="1"/>
                <w:rtl w:val="0"/>
              </w:rPr>
              <w:t xml:space="preserve">LGPS Admission Agreement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rPr/>
            </w:pPr>
            <w:r w:rsidDel="00000000" w:rsidR="00000000" w:rsidRPr="00000000">
              <w:rPr>
                <w:rtl w:val="0"/>
              </w:rPr>
              <w:t xml:space="preserve">an admission agreement within the meaning  in Schedule 1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ind w:left="720" w:firstLine="0"/>
              <w:rPr/>
            </w:pPr>
            <w:r w:rsidDel="00000000" w:rsidR="00000000" w:rsidRPr="00000000">
              <w:rPr>
                <w:rtl w:val="0"/>
              </w:rPr>
              <w:t xml:space="preserve">"</w:t>
            </w:r>
            <w:r w:rsidDel="00000000" w:rsidR="00000000" w:rsidRPr="00000000">
              <w:rPr>
                <w:b w:val="1"/>
                <w:rtl w:val="0"/>
              </w:rPr>
              <w:t xml:space="preserve">LGPS Admission Body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rPr/>
            </w:pPr>
            <w:r w:rsidDel="00000000" w:rsidR="00000000" w:rsidRPr="00000000">
              <w:rPr>
                <w:rtl w:val="0"/>
              </w:rPr>
              <w:t xml:space="preserve">an admission body (within the meaning of Part 3 of Schedule 2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9">
            <w:pPr>
              <w:ind w:left="720" w:firstLine="0"/>
              <w:rPr/>
            </w:pPr>
            <w:r w:rsidDel="00000000" w:rsidR="00000000" w:rsidRPr="00000000">
              <w:rPr>
                <w:rtl w:val="0"/>
              </w:rPr>
              <w:t xml:space="preserve">"</w:t>
            </w:r>
            <w:r w:rsidDel="00000000" w:rsidR="00000000" w:rsidRPr="00000000">
              <w:rPr>
                <w:b w:val="1"/>
                <w:rtl w:val="0"/>
              </w:rPr>
              <w:t xml:space="preserve">LGPS Eligible Employees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A">
            <w:pPr>
              <w:rPr/>
            </w:pPr>
            <w:r w:rsidDel="00000000" w:rsidR="00000000" w:rsidRPr="00000000">
              <w:rPr>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trPr>
          <w:cantSplit w:val="0"/>
          <w:trHeight w:val="1665"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6B">
            <w:pPr>
              <w:spacing w:after="0" w:lineRule="auto"/>
              <w:ind w:left="720" w:firstLine="0"/>
              <w:rPr/>
            </w:pPr>
            <w:r w:rsidDel="00000000" w:rsidR="00000000" w:rsidRPr="00000000">
              <w:rPr>
                <w:rtl w:val="0"/>
              </w:rPr>
              <w:t xml:space="preserve">"</w:t>
            </w:r>
            <w:r w:rsidDel="00000000" w:rsidR="00000000" w:rsidRPr="00000000">
              <w:rPr>
                <w:b w:val="1"/>
                <w:rtl w:val="0"/>
              </w:rPr>
              <w:t xml:space="preserve">LGPS Regulations</w:t>
            </w:r>
            <w:r w:rsidDel="00000000" w:rsidR="00000000" w:rsidRPr="00000000">
              <w:rPr>
                <w:rtl w:val="0"/>
              </w:rPr>
              <w:t xml:space="preserve">"</w:t>
            </w:r>
          </w:p>
        </w:tc>
        <w:tc>
          <w:tcPr>
            <w:tcBorders>
              <w:top w:color="000000" w:space="0" w:sz="0" w:val="nil"/>
              <w:left w:color="000000" w:space="0" w:sz="0" w:val="nil"/>
              <w:right w:color="000000" w:space="0" w:sz="0" w:val="nil"/>
            </w:tcBorders>
          </w:tcPr>
          <w:p w:rsidR="00000000" w:rsidDel="00000000" w:rsidP="00000000" w:rsidRDefault="00000000" w:rsidRPr="00000000" w14:paraId="0000016C">
            <w:pPr>
              <w:spacing w:after="0" w:lineRule="auto"/>
              <w:rPr/>
            </w:pPr>
            <w:r w:rsidDel="00000000" w:rsidR="00000000" w:rsidRPr="00000000">
              <w:rPr>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rHeight w:val="828"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D">
            <w:pPr>
              <w:spacing w:after="0" w:lineRule="auto"/>
              <w:ind w:left="720" w:firstLine="0"/>
              <w:rPr>
                <w:b w:val="1"/>
              </w:rPr>
            </w:pPr>
            <w:r w:rsidDel="00000000" w:rsidR="00000000" w:rsidRPr="00000000">
              <w:rPr>
                <w:rtl w:val="0"/>
              </w:rPr>
              <w:t xml:space="preserve">“</w:t>
            </w:r>
            <w:r w:rsidDel="00000000" w:rsidR="00000000" w:rsidRPr="00000000">
              <w:rPr>
                <w:b w:val="1"/>
                <w:rtl w:val="0"/>
              </w:rPr>
              <w:t xml:space="preserve">Pension Base Cost”</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E">
            <w:pPr>
              <w:numPr>
                <w:ilvl w:val="0"/>
                <w:numId w:val="12"/>
              </w:numPr>
              <w:spacing w:after="0" w:lineRule="auto"/>
              <w:ind w:left="720" w:hanging="360"/>
              <w:rPr/>
            </w:pPr>
            <w:r w:rsidDel="00000000" w:rsidR="00000000" w:rsidRPr="00000000">
              <w:rPr>
                <w:rtl w:val="0"/>
              </w:rPr>
              <w:t xml:space="preserve">in relation to the LGPS Eligible Employees, who are at the relevant time members of the LGPS representing the primary rate of the employer’s contribution (within the meaning given to the phrase “primary rate” by regulation 62(4) of the Local Government Pension Scheme Regulations 2013 (SI 2013/2356)) determined by the Fund applicable to the LGPS Eligible Employees</w:t>
            </w:r>
            <w:r w:rsidDel="00000000" w:rsidR="00000000" w:rsidRPr="00000000">
              <w:rPr>
                <w:rtl w:val="0"/>
              </w:rPr>
              <w:t xml:space="preserve">;</w:t>
            </w:r>
          </w:p>
          <w:p w:rsidR="00000000" w:rsidDel="00000000" w:rsidP="00000000" w:rsidRDefault="00000000" w:rsidRPr="00000000" w14:paraId="0000016F">
            <w:pPr>
              <w:spacing w:after="0" w:lineRule="auto"/>
              <w:rPr/>
            </w:pPr>
            <w:r w:rsidDel="00000000" w:rsidR="00000000" w:rsidRPr="00000000">
              <w:rPr>
                <w:rtl w:val="0"/>
              </w:rPr>
            </w:r>
          </w:p>
          <w:p w:rsidR="00000000" w:rsidDel="00000000" w:rsidP="00000000" w:rsidRDefault="00000000" w:rsidRPr="00000000" w14:paraId="00000170">
            <w:pPr>
              <w:spacing w:after="0" w:lineRule="auto"/>
              <w:rPr/>
            </w:pPr>
            <w:r w:rsidDel="00000000" w:rsidR="00000000" w:rsidRPr="00000000">
              <w:rPr>
                <w:rtl w:val="0"/>
              </w:rPr>
              <w:t xml:space="preserve">("pensionable pay" for these purposes as defined under the LGPS Regulations);</w:t>
            </w:r>
          </w:p>
          <w:p w:rsidR="00000000" w:rsidDel="00000000" w:rsidP="00000000" w:rsidRDefault="00000000" w:rsidRPr="00000000" w14:paraId="00000171">
            <w:pPr>
              <w:spacing w:after="0" w:lineRule="auto"/>
              <w:rPr/>
            </w:pPr>
            <w:r w:rsidDel="00000000" w:rsidR="00000000" w:rsidRPr="00000000">
              <w:rPr>
                <w:rtl w:val="0"/>
              </w:rPr>
            </w:r>
          </w:p>
        </w:tc>
      </w:tr>
      <w:tr>
        <w:trPr>
          <w:cantSplit w:val="0"/>
          <w:trHeight w:val="1665"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2">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Costs</w:t>
            </w:r>
            <w:r w:rsidDel="00000000" w:rsidR="00000000" w:rsidRPr="00000000">
              <w:rPr>
                <w:rtl w:val="0"/>
              </w:rPr>
              <w:t xml:space="preserve">”</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costs of complying with the Pension Requirements, but excluding any costs relating to:</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the provision of any bond or indemnity that the Supplier or its Subcontractors are required to provide under the terms of any Admission Agreement; and</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provision of advice from the actuary to the LGPS arising from the instruction from the Supplier or its Subcontractors in relation to the Pension Requirements;</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will be covered by the Supplier or Subcontractor, as appropriate; and</w:t>
            </w:r>
          </w:p>
          <w:p w:rsidR="00000000" w:rsidDel="00000000" w:rsidP="00000000" w:rsidRDefault="00000000" w:rsidRPr="00000000" w14:paraId="00000177">
            <w:pPr>
              <w:spacing w:after="0" w:lineRule="auto"/>
              <w:rPr>
                <w:sz w:val="24"/>
                <w:szCs w:val="24"/>
              </w:rPr>
            </w:pPr>
            <w:r w:rsidDel="00000000" w:rsidR="00000000" w:rsidRPr="00000000">
              <w:rPr>
                <w:rtl w:val="0"/>
              </w:rPr>
            </w:r>
          </w:p>
        </w:tc>
      </w:tr>
      <w:tr>
        <w:trPr>
          <w:cantSplit w:val="0"/>
          <w:trHeight w:val="2547"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8">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Requirements</w:t>
            </w: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and conditions set out in:</w:t>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paragraph 2 of this Annex D3  (Supplier to Become an  LGPS Admission  Body), and paragraph 4 of Annex D3 (Discretionary Benefits); and</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LGPS Admission Agreement,</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 in each case in respect of LGPS Eligible Employees only.</w:t>
            </w:r>
          </w:p>
          <w:p w:rsidR="00000000" w:rsidDel="00000000" w:rsidP="00000000" w:rsidRDefault="00000000" w:rsidRPr="00000000" w14:paraId="0000017D">
            <w:pPr>
              <w:spacing w:after="0" w:lineRule="auto"/>
              <w:rPr>
                <w:sz w:val="24"/>
                <w:szCs w:val="24"/>
              </w:rPr>
            </w:pPr>
            <w:r w:rsidDel="00000000" w:rsidR="00000000" w:rsidRPr="00000000">
              <w:rPr>
                <w:rtl w:val="0"/>
              </w:rPr>
            </w:r>
          </w:p>
        </w:tc>
      </w:tr>
    </w:tbl>
    <w:p w:rsidR="00000000" w:rsidDel="00000000" w:rsidP="00000000" w:rsidRDefault="00000000" w:rsidRPr="00000000" w14:paraId="0000017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TO BECOME AN LGPS ADMISSION BODY</w:t>
      </w:r>
    </w:p>
    <w:p w:rsidR="00000000" w:rsidDel="00000000" w:rsidP="00000000" w:rsidRDefault="00000000" w:rsidRPr="00000000" w14:paraId="0000017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hv69ve" w:id="75"/>
      <w:bookmarkEnd w:id="7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8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8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8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automatically enroll or re-enroll for the purposes of the Pensions Act 2008 any LGPS Eligible Employees in any pension scheme other than the LGPS.</w:t>
      </w:r>
    </w:p>
    <w:p w:rsidR="00000000" w:rsidDel="00000000" w:rsidP="00000000" w:rsidRDefault="00000000" w:rsidRPr="00000000" w14:paraId="0000018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RIGHT OF SET-OFF</w:t>
      </w:r>
    </w:p>
    <w:p w:rsidR="00000000" w:rsidDel="00000000" w:rsidP="00000000" w:rsidRDefault="00000000" w:rsidRPr="00000000" w14:paraId="00000184">
      <w:pPr>
        <w:ind w:left="357" w:firstLine="0"/>
        <w:rPr/>
      </w:pPr>
      <w:bookmarkStart w:colFirst="0" w:colLast="0" w:name="_heading=h.1x0gk37" w:id="76"/>
      <w:bookmarkEnd w:id="76"/>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8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h042r0" w:id="77"/>
      <w:bookmarkEnd w:id="7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CEASES TO BE AN LGPS ADMISSION BODY</w:t>
      </w:r>
    </w:p>
    <w:p w:rsidR="00000000" w:rsidDel="00000000" w:rsidP="00000000" w:rsidRDefault="00000000" w:rsidRPr="00000000" w14:paraId="00000186">
      <w:pPr>
        <w:ind w:left="357" w:firstLine="0"/>
        <w:rPr/>
      </w:pPr>
      <w:bookmarkStart w:colFirst="0" w:colLast="0" w:name="_heading=h.2w5ecyt" w:id="78"/>
      <w:bookmarkEnd w:id="78"/>
      <w:r w:rsidDel="00000000" w:rsidR="00000000" w:rsidRPr="00000000">
        <w:rPr>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8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baon6m" w:id="79"/>
      <w:bookmarkEnd w:id="7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DISCRETIONARY BENEFITS</w:t>
      </w:r>
    </w:p>
    <w:p w:rsidR="00000000" w:rsidDel="00000000" w:rsidP="00000000" w:rsidRDefault="00000000" w:rsidRPr="00000000" w14:paraId="00000188">
      <w:pPr>
        <w:ind w:left="357" w:firstLine="0"/>
        <w:rPr/>
      </w:pPr>
      <w:bookmarkStart w:colFirst="0" w:colLast="0" w:name="_heading=h.3vac5uf" w:id="80"/>
      <w:bookmarkEnd w:id="80"/>
      <w:r w:rsidDel="00000000" w:rsidR="00000000" w:rsidRPr="00000000">
        <w:rPr>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8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FUNDING</w:t>
      </w:r>
      <w:r w:rsidDel="00000000" w:rsidR="00000000" w:rsidRPr="00000000">
        <w:rPr>
          <w:rtl w:val="0"/>
        </w:rPr>
      </w:r>
    </w:p>
    <w:p w:rsidR="00000000" w:rsidDel="00000000" w:rsidP="00000000" w:rsidRDefault="00000000" w:rsidRPr="00000000" w14:paraId="0000018A">
      <w:pPr>
        <w:ind w:hanging="57"/>
        <w:rPr>
          <w:b w:val="1"/>
          <w:smallCaps w:val="1"/>
        </w:rPr>
      </w:pP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hereby undertakes that it shall procure that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rsidR="00000000" w:rsidDel="00000000" w:rsidP="00000000" w:rsidRDefault="00000000" w:rsidRPr="00000000" w14:paraId="0000018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pkwqa1" w:id="81"/>
      <w:bookmarkEnd w:id="8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6.3 of this Annex D3, any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Excess Amount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the sole responsibility of the Buyer and shall be dealt with as set out in paragraphs 6.4 to 6.7 of this Annex D3.</w:t>
      </w:r>
    </w:p>
    <w:p w:rsidR="00000000" w:rsidDel="00000000" w:rsidP="00000000" w:rsidRDefault="00000000" w:rsidRPr="00000000" w14:paraId="0000018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9kk8xu" w:id="82"/>
      <w:bookmarkEnd w:id="8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Nothing in paragraph 6.2 of this Annex D3 shall require the Buyer to be responsible for any Excess Amount to the extent that such Excess Amount has arisen as a result of:</w:t>
      </w:r>
    </w:p>
    <w:p w:rsidR="00000000" w:rsidDel="00000000" w:rsidP="00000000" w:rsidRDefault="00000000" w:rsidRPr="00000000" w14:paraId="000001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decision or exercise of discretion by the Supplier or any Subcontractor which:</w:t>
      </w:r>
    </w:p>
    <w:p w:rsidR="00000000" w:rsidDel="00000000" w:rsidP="00000000" w:rsidRDefault="00000000" w:rsidRPr="00000000" w14:paraId="0000018F">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increases the pensionable pay of LGPS Eligible Employees above the greater of:</w:t>
      </w:r>
    </w:p>
    <w:p w:rsidR="00000000" w:rsidDel="00000000" w:rsidP="00000000" w:rsidRDefault="00000000" w:rsidRPr="00000000" w14:paraId="00000190">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assumed in the relevant actuarial valuations of the LGPS; and</w:t>
      </w:r>
    </w:p>
    <w:p w:rsidR="00000000" w:rsidDel="00000000" w:rsidP="00000000" w:rsidRDefault="00000000" w:rsidRPr="00000000" w14:paraId="00000191">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the Supplier and/or any Subcontractor are contractually bound to provide on the Relevant Transfer Date;</w:t>
      </w:r>
    </w:p>
    <w:p w:rsidR="00000000" w:rsidDel="00000000" w:rsidP="00000000" w:rsidRDefault="00000000" w:rsidRPr="00000000" w14:paraId="00000192">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otherwise increases the benefits payable to a LGPS Eligible Employee and in particular:</w:t>
      </w:r>
    </w:p>
    <w:p w:rsidR="00000000" w:rsidDel="00000000" w:rsidP="00000000" w:rsidRDefault="00000000" w:rsidRPr="00000000" w14:paraId="00000193">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immediate payment of benefits with:</w:t>
      </w:r>
    </w:p>
    <w:p w:rsidR="00000000" w:rsidDel="00000000" w:rsidP="00000000" w:rsidRDefault="00000000" w:rsidRPr="00000000" w14:paraId="00000194">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or Subcontractors' consent under Regulation 30 of the LGPS Regulations, including waiving any reduction of benefits under Regulation 30(8) of the LGPS Regulations or otherwise; or</w:t>
      </w:r>
    </w:p>
    <w:p w:rsidR="00000000" w:rsidDel="00000000" w:rsidP="00000000" w:rsidRDefault="00000000" w:rsidRPr="00000000" w14:paraId="00000195">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or Subcontractors waiving any reduction of benefits on compassionate grounds under Schedule 2 of  The Local Government Pension Scheme (Transitional Provisions, Savings and Amendment) Regulations 2014); and/or</w:t>
      </w:r>
    </w:p>
    <w:p w:rsidR="00000000" w:rsidDel="00000000" w:rsidP="00000000" w:rsidRDefault="00000000" w:rsidRPr="00000000" w14:paraId="00000196">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award to additional pension under Regulation 31 of the LGPS Regulations;</w:t>
      </w:r>
    </w:p>
    <w:p w:rsidR="00000000" w:rsidDel="00000000" w:rsidP="00000000" w:rsidRDefault="00000000" w:rsidRPr="00000000" w14:paraId="0000019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due to dismissal or termination of employment under Regulation 30(7) of the LGPS Regulations;</w:t>
      </w:r>
    </w:p>
    <w:p w:rsidR="00000000" w:rsidDel="00000000" w:rsidP="00000000" w:rsidRDefault="00000000" w:rsidRPr="00000000" w14:paraId="0000019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under the provisions of regulations 35 to 39 of the LGPS Regulations;</w:t>
      </w:r>
    </w:p>
    <w:p w:rsidR="00000000" w:rsidDel="00000000" w:rsidP="00000000" w:rsidRDefault="00000000" w:rsidRPr="00000000" w14:paraId="0000019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000000" w:rsidDel="00000000" w:rsidP="00000000" w:rsidRDefault="00000000" w:rsidRPr="00000000" w14:paraId="0000019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interest payable under the LGPS Regulations or LGPS Administration Agreement.</w:t>
      </w:r>
    </w:p>
    <w:p w:rsidR="00000000" w:rsidDel="00000000" w:rsidP="00000000" w:rsidRDefault="00000000" w:rsidRPr="00000000" w14:paraId="0000019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opuj5n" w:id="83"/>
      <w:bookmarkEnd w:id="8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20 Working Days of the end of each Contract Year the Supplier shall notify the Buyer in writing of any Excess Amount in the immediately preceding Contract Year together with a reasonable summary of how the Supplier has arrived at its calculation of such amount.</w:t>
      </w:r>
    </w:p>
    <w:p w:rsidR="00000000" w:rsidDel="00000000" w:rsidP="00000000" w:rsidRDefault="00000000" w:rsidRPr="00000000" w14:paraId="0000019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receipt of the Supplier's calculation in accordance with paragraph 6.4 above the Buyer shall either:</w:t>
      </w:r>
    </w:p>
    <w:p w:rsidR="00000000" w:rsidDel="00000000" w:rsidP="00000000" w:rsidRDefault="00000000" w:rsidRPr="00000000" w14:paraId="0000019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Supplier in writing of acceptance of the Excess Amount;</w:t>
      </w:r>
    </w:p>
    <w:p w:rsidR="00000000" w:rsidDel="00000000" w:rsidP="00000000" w:rsidRDefault="00000000" w:rsidRPr="00000000" w14:paraId="0000019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further information/evidence; and/or</w:t>
      </w:r>
    </w:p>
    <w:p w:rsidR="00000000" w:rsidDel="00000000" w:rsidP="00000000" w:rsidRDefault="00000000" w:rsidRPr="00000000" w14:paraId="0000019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a meeting to discuss/clarify the evidence provided.</w:t>
      </w:r>
    </w:p>
    <w:p w:rsidR="00000000" w:rsidDel="00000000" w:rsidP="00000000" w:rsidRDefault="00000000" w:rsidRPr="00000000" w14:paraId="000001A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000000" w:rsidDel="00000000" w:rsidP="00000000" w:rsidRDefault="00000000" w:rsidRPr="00000000" w14:paraId="000001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p>
    <w:p w:rsidR="00000000" w:rsidDel="00000000" w:rsidP="00000000" w:rsidRDefault="00000000" w:rsidRPr="00000000" w14:paraId="000001A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EXIT COSTS AT CALL-OFF STAGE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If on the termination of this Call-Off Contract, or earlier termination of the LGPS Admission Agreement, an “exit payment” (within the meaning given to that phrase by regulation 64(8) of the Local Government Pension Scheme Regulations 2013) falls due for payment by the Supplier (or any relevant Subcontractor), the exit payment shall be the sole responsibility of the Buyer. Subject to receipt of evidence that a relevant exit payment is payable to the Fund, the Buyer shall pay an amount to the Supplier equal to the exit payment (less an amount equal to any corporation tax relief which may be claimed in respect of the exit payment by the Supplier or its Subcontractors) provided that the Buyer shall not be responsible for, and shall not pay an amount in respect of, any part of the exit payment which is attributable to a liability for which the Supplier or any Subcontractor retains liability in paragraph 6.3 of this Annex D3. If on the termination of this Call-Off Contract, or earlier termination of the LGPS Admission Agreement, an “exit credit” (within the meaning given to that phrase by regulation 64(8) of the Local Government Pension Scheme Regulations 2013) falls due for payment by the Administering Authority to the Supplier (or any relevant Subcontractor), an amount equal to the exit credit shall be paid by the Supplier to the Buyer.</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6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ind w:left="357" w:firstLine="0"/>
        <w:rPr>
          <w:sz w:val="20"/>
          <w:szCs w:val="20"/>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E: STAFF TRANSFER ON EXIT (MANDATORY)</w:t>
      </w:r>
    </w:p>
    <w:p w:rsidR="00000000" w:rsidDel="00000000" w:rsidP="00000000" w:rsidRDefault="00000000" w:rsidRPr="00000000" w14:paraId="000001AA">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PRE-SERVICE TRANSFER OBLIGATIONS</w:t>
      </w:r>
    </w:p>
    <w:p w:rsidR="00000000" w:rsidDel="00000000" w:rsidP="00000000" w:rsidRDefault="00000000" w:rsidRPr="00000000" w14:paraId="000001A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within 20 Working Days of the earliest of:</w:t>
      </w:r>
    </w:p>
    <w:p w:rsidR="00000000" w:rsidDel="00000000" w:rsidP="00000000" w:rsidRDefault="00000000" w:rsidRPr="00000000" w14:paraId="000001A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A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A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250f4o" w:id="88"/>
      <w:bookmarkEnd w:id="8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date which is 12 Months before the end of the Term; and</w:t>
      </w:r>
    </w:p>
    <w:p w:rsidR="00000000" w:rsidDel="00000000" w:rsidP="00000000" w:rsidRDefault="00000000" w:rsidRPr="00000000" w14:paraId="000001A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B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haapch" w:id="89"/>
      <w:bookmarkEnd w:id="8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B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unless otherwise instructed by the Buyer (acting reasonably):</w:t>
      </w:r>
      <w:r w:rsidDel="00000000" w:rsidR="00000000" w:rsidRPr="00000000">
        <w:rPr>
          <w:rtl w:val="0"/>
        </w:rPr>
      </w:r>
    </w:p>
    <w:p w:rsidR="00000000" w:rsidDel="00000000" w:rsidP="00000000" w:rsidRDefault="00000000" w:rsidRPr="00000000" w14:paraId="000001B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1B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B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B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B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B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B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000000" w:rsidDel="00000000" w:rsidP="00000000" w:rsidRDefault="00000000" w:rsidRPr="00000000" w14:paraId="000001C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C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C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C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C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C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which shall include:</w:t>
      </w: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numbers of employees engaged in providing the Services;</w:t>
      </w:r>
    </w:p>
    <w:p w:rsidR="00000000" w:rsidDel="00000000" w:rsidP="00000000" w:rsidRDefault="00000000" w:rsidRPr="00000000" w14:paraId="000001C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C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C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C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most recent month's copy pay slip data;</w:t>
      </w:r>
    </w:p>
    <w:p w:rsidR="00000000" w:rsidDel="00000000" w:rsidP="00000000" w:rsidRDefault="00000000" w:rsidRPr="00000000" w14:paraId="000001C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pay for tax and pension purposes;</w:t>
      </w:r>
    </w:p>
    <w:p w:rsidR="00000000" w:rsidDel="00000000" w:rsidP="00000000" w:rsidRDefault="00000000" w:rsidRPr="00000000" w14:paraId="000001C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tax paid;</w:t>
      </w:r>
    </w:p>
    <w:p w:rsidR="00000000" w:rsidDel="00000000" w:rsidP="00000000" w:rsidRDefault="00000000" w:rsidRPr="00000000" w14:paraId="000001C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 code;</w:t>
      </w:r>
    </w:p>
    <w:p w:rsidR="00000000" w:rsidDel="00000000" w:rsidP="00000000" w:rsidRDefault="00000000" w:rsidRPr="00000000" w14:paraId="000001C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voluntary deductions from pay; and</w:t>
      </w:r>
    </w:p>
    <w:p w:rsidR="00000000" w:rsidDel="00000000" w:rsidP="00000000" w:rsidRDefault="00000000" w:rsidRPr="00000000" w14:paraId="000001D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bank/building society account details for payroll purposes.</w:t>
      </w:r>
    </w:p>
    <w:p w:rsidR="00000000" w:rsidDel="00000000" w:rsidP="00000000" w:rsidRDefault="00000000" w:rsidRPr="00000000" w14:paraId="000001D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EMPLOYMENT REGULATIONS EXIT PROVISIONS</w:t>
      </w:r>
    </w:p>
    <w:p w:rsidR="00000000" w:rsidDel="00000000" w:rsidP="00000000" w:rsidRDefault="00000000" w:rsidRPr="00000000" w14:paraId="000001D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or such services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D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19y80a" w:id="90"/>
      <w:bookmarkEnd w:id="9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D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gf8i83" w:id="91"/>
      <w:bookmarkEnd w:id="9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D6">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0ew0vw" w:id="92"/>
      <w:bookmarkEnd w:id="9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2.6 and 2.7, if any employee of the Supplier or a Subcontractor who is not identified in the Supplier's Final Transferring Supplier Employee List claims, or it is determined in relation to any employees of the Supplier or a Subcontractor, that his/her contract of employment has been transferred from the Supplier to the Replacement Supplier and/or a Replacement Subcontractor pursuant to the Employment Regulations then.</w:t>
      </w:r>
    </w:p>
    <w:p w:rsidR="00000000" w:rsidDel="00000000" w:rsidP="00000000" w:rsidRDefault="00000000" w:rsidRPr="00000000" w14:paraId="000001D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fk6b3p" w:id="93"/>
      <w:bookmarkEnd w:id="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or shall procure that the Replacement Supplier and/or Replacement Subcontractor will, within 5 Working Days of becoming aware of that fact, notify the Buyer and the Supplier in writing; and</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upglbi" w:id="94"/>
      <w:bookmarkEnd w:id="9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offer (or may procure that a Subcontractor may offer) employment to such person, or take such other reasonable steps as it considered appropriate to resolve the matter, within 10 Working Days of receipt of notice from the Replacement Supplier and/or Replacement Subcontractor;</w:t>
      </w: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D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ep43zb" w:id="95"/>
      <w:bookmarkEnd w:id="9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DB">
      <w:pPr>
        <w:pStyle w:val="Heading3"/>
        <w:keepLines w:val="0"/>
        <w:numPr>
          <w:ilvl w:val="2"/>
          <w:numId w:val="11"/>
        </w:numPr>
        <w:ind w:left="993" w:firstLine="0"/>
        <w:rPr>
          <w:rFonts w:ascii="Calibri" w:cs="Calibri" w:eastAsia="Calibri" w:hAnsi="Calibri"/>
        </w:rPr>
      </w:pPr>
      <w:r w:rsidDel="00000000" w:rsidR="00000000" w:rsidRPr="00000000">
        <w:rPr>
          <w:rFonts w:ascii="Calibri" w:cs="Calibri" w:eastAsia="Calibri" w:hAnsi="Calibri"/>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or a Subcontractor’s employees referred to in Paragraph 2.5. </w:t>
      </w:r>
    </w:p>
    <w:p w:rsidR="00000000" w:rsidDel="00000000" w:rsidP="00000000" w:rsidRDefault="00000000" w:rsidRPr="00000000" w14:paraId="000001DC">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uee74" w:id="96"/>
      <w:bookmarkEnd w:id="9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w:t>
      </w:r>
    </w:p>
    <w:p w:rsidR="00000000" w:rsidDel="00000000" w:rsidP="00000000" w:rsidRDefault="00000000" w:rsidRPr="00000000" w14:paraId="000001D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D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D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u1wux" w:id="97"/>
      <w:bookmarkEnd w:id="9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E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E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zc72q" w:id="98"/>
      <w:bookmarkEnd w:id="9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E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84mhaj" w:id="99"/>
      <w:bookmarkEnd w:id="9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2.9, the Buyer shall procure that the Replacement Supplier indemnifies the Supplier on its own behalf and on behalf of any Replacement Subcontractor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E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Trebuchet M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A">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Marketplace</w:t>
    </w:r>
  </w:p>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b w:val="1"/>
      </w:rPr>
    </w:pPr>
    <w:r w:rsidDel="00000000" w:rsidR="00000000" w:rsidRPr="00000000">
      <w:rPr>
        <w:b w:val="1"/>
      </w:rPr>
      <w:drawing>
        <wp:anchor allowOverlap="1" behindDoc="0" distB="0" distT="0" distL="114300" distR="114300" hidden="0" layoutInCell="1" locked="0" relativeHeight="0" simplePos="0">
          <wp:simplePos x="0" y="0"/>
          <wp:positionH relativeFrom="page">
            <wp:posOffset>5662613</wp:posOffset>
          </wp:positionH>
          <wp:positionV relativeFrom="page">
            <wp:posOffset>297815</wp:posOffset>
          </wp:positionV>
          <wp:extent cx="900113" cy="755267"/>
          <wp:effectExtent b="0" l="0" r="0" t="0"/>
          <wp:wrapSquare wrapText="bothSides" distB="0" distT="0" distL="114300" distR="114300"/>
          <wp:docPr descr="https://lh6.googleusercontent.com/eTjmBXx3xlUd8dXr189uAhL5wKMvtoARRd5PBHE4MvZbqArG__xeKNCp-_ICa_Qu_qG3FdHGHDf7h_MKkGbmHxXuZ50B3Fu_gZnxRpdnepmisW01VDhM2LPBlhdewL0po5oNN_w4" id="5"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900113" cy="755267"/>
                  </a:xfrm>
                  <a:prstGeom prst="rect"/>
                  <a:ln/>
                </pic:spPr>
              </pic:pic>
            </a:graphicData>
          </a:graphic>
        </wp:anchor>
      </w:drawing>
    </w:r>
    <w:r w:rsidDel="00000000" w:rsidR="00000000" w:rsidRPr="00000000">
      <w:rPr>
        <w:b w:val="1"/>
        <w:rtl w:val="0"/>
      </w:rPr>
      <w:t xml:space="preserve">Customer Support &amp; Community (Provision of Soft FM Services) South</w:t>
    </w:r>
  </w:p>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2 (Staff Transfer) </w:t>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 </w:t>
    </w:r>
  </w:p>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
      <w:lvlJc w:val="center"/>
      <w:pPr>
        <w:ind w:left="0" w:hanging="57"/>
      </w:pPr>
      <w:rPr>
        <w:rFonts w:ascii="Trebuchet MS" w:cs="Trebuchet MS" w:eastAsia="Trebuchet MS" w:hAnsi="Trebuchet MS"/>
      </w:rPr>
    </w:lvl>
    <w:lvl w:ilvl="1">
      <w:start w:val="1"/>
      <w:numFmt w:val="decimal"/>
      <w:lvlText w:val="%1%2"/>
      <w:lvlJc w:val="left"/>
      <w:pPr>
        <w:ind w:left="709" w:hanging="709"/>
      </w:pPr>
      <w:rPr>
        <w:rFonts w:ascii="Trebuchet MS" w:cs="Trebuchet MS" w:eastAsia="Trebuchet MS" w:hAnsi="Trebuchet MS"/>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rFonts w:ascii="Trebuchet MS" w:cs="Trebuchet MS" w:eastAsia="Trebuchet MS" w:hAnsi="Trebuchet MS"/>
      </w:rPr>
    </w:lvl>
    <w:lvl w:ilvl="4">
      <w:start w:val="1"/>
      <w:numFmt w:val="lowerRoman"/>
      <w:lvlText w:val="(%5)"/>
      <w:lvlJc w:val="left"/>
      <w:pPr>
        <w:ind w:left="2125"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9">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1"/>
      <w:numFmt w:val="bullet"/>
      <w:lvlText w:val="●"/>
      <w:lvlJc w:val="left"/>
      <w:pPr>
        <w:ind w:left="720" w:hanging="360"/>
      </w:pPr>
      <w:rPr>
        <w:rFonts w:ascii="Noto Sans Symbols" w:cs="Noto Sans Symbols" w:eastAsia="Noto Sans Symbols" w:hAnsi="Noto Sans Symbols"/>
        <w:color w:val="000000"/>
        <w:u w:val="none"/>
      </w:rPr>
    </w:lvl>
    <w:lvl w:ilvl="1">
      <w:start w:val="1"/>
      <w:numFmt w:val="bullet"/>
      <w:lvlText w:val="o"/>
      <w:lvlJc w:val="left"/>
      <w:pPr>
        <w:ind w:left="1440" w:hanging="360"/>
      </w:pPr>
      <w:rPr>
        <w:rFonts w:ascii="Courier New" w:cs="Courier New" w:eastAsia="Courier New" w:hAnsi="Courier New"/>
        <w:color w:val="0000ff"/>
        <w:u w:val="single"/>
      </w:rPr>
    </w:lvl>
    <w:lvl w:ilvl="2">
      <w:start w:val="1"/>
      <w:numFmt w:val="bullet"/>
      <w:lvlText w:val="▪"/>
      <w:lvlJc w:val="left"/>
      <w:pPr>
        <w:ind w:left="2160" w:hanging="360"/>
      </w:pPr>
      <w:rPr>
        <w:rFonts w:ascii="Noto Sans Symbols" w:cs="Noto Sans Symbols" w:eastAsia="Noto Sans Symbols" w:hAnsi="Noto Sans Symbols"/>
        <w:color w:val="0000ff"/>
        <w:u w:val="single"/>
      </w:rPr>
    </w:lvl>
    <w:lvl w:ilvl="3">
      <w:start w:val="1"/>
      <w:numFmt w:val="bullet"/>
      <w:lvlText w:val="●"/>
      <w:lvlJc w:val="left"/>
      <w:pPr>
        <w:ind w:left="2880" w:hanging="360"/>
      </w:pPr>
      <w:rPr>
        <w:rFonts w:ascii="Noto Sans Symbols" w:cs="Noto Sans Symbols" w:eastAsia="Noto Sans Symbols" w:hAnsi="Noto Sans Symbols"/>
        <w:color w:val="0000ff"/>
        <w:u w:val="single"/>
      </w:rPr>
    </w:lvl>
    <w:lvl w:ilvl="4">
      <w:start w:val="1"/>
      <w:numFmt w:val="bullet"/>
      <w:lvlText w:val="o"/>
      <w:lvlJc w:val="left"/>
      <w:pPr>
        <w:ind w:left="3600" w:hanging="360"/>
      </w:pPr>
      <w:rPr>
        <w:rFonts w:ascii="Courier New" w:cs="Courier New" w:eastAsia="Courier New" w:hAnsi="Courier New"/>
        <w:color w:val="0000ff"/>
        <w:u w:val="single"/>
      </w:rPr>
    </w:lvl>
    <w:lvl w:ilvl="5">
      <w:start w:val="1"/>
      <w:numFmt w:val="bullet"/>
      <w:lvlText w:val="▪"/>
      <w:lvlJc w:val="left"/>
      <w:pPr>
        <w:ind w:left="4320" w:hanging="360"/>
      </w:pPr>
      <w:rPr>
        <w:rFonts w:ascii="Noto Sans Symbols" w:cs="Noto Sans Symbols" w:eastAsia="Noto Sans Symbols" w:hAnsi="Noto Sans Symbols"/>
        <w:color w:val="0000ff"/>
        <w:u w:val="single"/>
      </w:rPr>
    </w:lvl>
    <w:lvl w:ilvl="6">
      <w:start w:val="1"/>
      <w:numFmt w:val="bullet"/>
      <w:lvlText w:val="●"/>
      <w:lvlJc w:val="left"/>
      <w:pPr>
        <w:ind w:left="5040" w:hanging="360"/>
      </w:pPr>
      <w:rPr>
        <w:rFonts w:ascii="Noto Sans Symbols" w:cs="Noto Sans Symbols" w:eastAsia="Noto Sans Symbols" w:hAnsi="Noto Sans Symbols"/>
        <w:color w:val="0000ff"/>
        <w:u w:val="single"/>
      </w:rPr>
    </w:lvl>
    <w:lvl w:ilvl="7">
      <w:start w:val="1"/>
      <w:numFmt w:val="bullet"/>
      <w:lvlText w:val="o"/>
      <w:lvlJc w:val="left"/>
      <w:pPr>
        <w:ind w:left="5760" w:hanging="360"/>
      </w:pPr>
      <w:rPr>
        <w:rFonts w:ascii="Courier New" w:cs="Courier New" w:eastAsia="Courier New" w:hAnsi="Courier New"/>
        <w:color w:val="0000ff"/>
        <w:u w:val="single"/>
      </w:rPr>
    </w:lvl>
    <w:lvl w:ilvl="8">
      <w:start w:val="1"/>
      <w:numFmt w:val="bullet"/>
      <w:lvlText w:val="▪"/>
      <w:lvlJc w:val="left"/>
      <w:pPr>
        <w:ind w:left="6480" w:hanging="360"/>
      </w:pPr>
      <w:rPr>
        <w:rFonts w:ascii="Noto Sans Symbols" w:cs="Noto Sans Symbols" w:eastAsia="Noto Sans Symbols" w:hAnsi="Noto Sans Symbols"/>
        <w:color w:val="0000ff"/>
        <w:u w:val="single"/>
      </w:rPr>
    </w:lvl>
  </w:abstractNum>
  <w:abstractNum w:abstractNumId="1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2381" w:hanging="794"/>
    </w:pPr>
    <w:rPr>
      <w:rFonts w:ascii="Trebuchet MS" w:cs="Trebuchet MS" w:eastAsia="Trebuchet MS" w:hAnsi="Trebuchet MS"/>
      <w:b w:val="1"/>
    </w:rPr>
  </w:style>
  <w:style w:type="paragraph" w:styleId="Heading3">
    <w:name w:val="heading 3"/>
    <w:basedOn w:val="Normal"/>
    <w:next w:val="Normal"/>
    <w:pPr>
      <w:keepLines w:val="1"/>
      <w:ind w:left="2381" w:hanging="794"/>
    </w:pPr>
    <w:rPr>
      <w:rFonts w:ascii="Trebuchet MS" w:cs="Trebuchet MS" w:eastAsia="Trebuchet MS" w:hAnsi="Trebuchet MS"/>
    </w:rPr>
  </w:style>
  <w:style w:type="paragraph" w:styleId="Heading4">
    <w:name w:val="heading 4"/>
    <w:basedOn w:val="Normal"/>
    <w:next w:val="Normal"/>
    <w:pPr>
      <w:keepLines w:val="1"/>
      <w:ind w:left="2381" w:hanging="3175"/>
    </w:pPr>
    <w:rPr>
      <w:rFonts w:ascii="Trebuchet MS" w:cs="Trebuchet MS" w:eastAsia="Trebuchet MS" w:hAnsi="Trebuchet MS"/>
    </w:rPr>
  </w:style>
  <w:style w:type="paragraph" w:styleId="Heading5">
    <w:name w:val="heading 5"/>
    <w:basedOn w:val="Normal"/>
    <w:next w:val="Normal"/>
    <w:pPr>
      <w:keepLines w:val="1"/>
      <w:ind w:left="2381" w:hanging="3175"/>
    </w:pPr>
    <w:rPr>
      <w:rFonts w:ascii="Trebuchet MS" w:cs="Trebuchet MS" w:eastAsia="Trebuchet MS" w:hAnsi="Trebuchet MS"/>
    </w:rPr>
  </w:style>
  <w:style w:type="paragraph" w:styleId="Heading6">
    <w:name w:val="heading 6"/>
    <w:basedOn w:val="Normal"/>
    <w:next w:val="Normal"/>
    <w:pPr>
      <w:keepLines w:val="0"/>
      <w:spacing w:line="360" w:lineRule="auto"/>
      <w:ind w:left="2381" w:hanging="3175"/>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1503"/>
    </w:pPr>
    <w:rPr>
      <w:rFonts w:ascii="Trebuchet MS" w:cs="Trebuchet MS" w:eastAsia="Trebuchet MS" w:hAnsi="Trebuchet MS"/>
    </w:rPr>
  </w:style>
  <w:style w:type="paragraph" w:styleId="Heading5">
    <w:name w:val="heading 5"/>
    <w:basedOn w:val="Normal"/>
    <w:next w:val="Normal"/>
    <w:pPr>
      <w:keepLines w:val="1"/>
      <w:ind w:left="709" w:hanging="1503"/>
    </w:pPr>
    <w:rPr>
      <w:rFonts w:ascii="Trebuchet MS" w:cs="Trebuchet MS" w:eastAsia="Trebuchet MS" w:hAnsi="Trebuchet MS"/>
    </w:rPr>
  </w:style>
  <w:style w:type="paragraph" w:styleId="Heading6">
    <w:name w:val="heading 6"/>
    <w:basedOn w:val="Normal"/>
    <w:next w:val="Normal"/>
    <w:pPr>
      <w:keepLines w:val="0"/>
      <w:spacing w:line="360" w:lineRule="auto"/>
      <w:ind w:left="709" w:hanging="1503"/>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numPr>
        <w:ilvl w:val="1"/>
        <w:numId w:val="14"/>
      </w:numPr>
      <w:outlineLvl w:val="1"/>
    </w:pPr>
    <w:rPr>
      <w:rFonts w:ascii="Trebuchet MS" w:hAnsi="Trebuchet MS"/>
      <w:b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val="1"/>
    <w:pPr>
      <w:keepLines w:val="1"/>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val="1"/>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val="1"/>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val="1"/>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val="1"/>
    <w:pPr>
      <w:numPr>
        <w:ilvl w:val="3"/>
        <w:numId w:val="3"/>
      </w:numPr>
      <w:outlineLvl w:val="8"/>
    </w:pPr>
    <w:rPr>
      <w:rFonts w:ascii="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Times New Roman" w:hAnsi="Trebuchet MS"/>
      <w:b w:val="1"/>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Times New Roman" w:hAnsi="Trebuchet M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Times New Roman" w:hAnsi="Trebuchet M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cs="Arial" w:eastAsia="Times New Roman" w:hAnsi="Trebuchet M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uiPriority w:val="9"/>
    <w:rPr>
      <w:rFonts w:ascii="Trebuchet MS" w:cs="Arial" w:eastAsia="Times New Roman"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uiPriority w:val="9"/>
    <w:rPr>
      <w:rFonts w:ascii="Trebuchet MS" w:cs="Arial" w:eastAsia="Times New Roman"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cs="Arial" w:eastAsia="Times New Roman" w:hAnsi="Trebuchet M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val="1"/>
      <w:caps w:val="1"/>
      <w:sz w:val="22"/>
      <w:lang w:val="x-none"/>
    </w:rPr>
  </w:style>
  <w:style w:type="paragraph" w:styleId="MarginText" w:customStyle="1">
    <w:name w:val="Margin Text"/>
    <w:basedOn w:val="BodyText"/>
    <w:pPr>
      <w:spacing w:after="240"/>
      <w:ind w:left="709"/>
    </w:pPr>
    <w:rPr>
      <w:rFonts w:ascii="Trebuchet MS" w:hAnsi="Trebuchet MS"/>
    </w:rPr>
  </w:style>
  <w:style w:type="character" w:styleId="MarginTextChar" w:customStyle="1">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styleId="BodyTextIndentChar" w:customStyle="1">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styleId="BodyTextIndent2Char" w:customStyle="1">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eastAsia="Times New Roman"/>
      <w:sz w:val="22"/>
      <w:lang w:val="x-none"/>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qFormat w:val="1"/>
    <w:rPr>
      <w:rFonts w:ascii="Arial" w:eastAsia="STZhongsong" w:hAnsi="Arial"/>
      <w:b w:val="1"/>
      <w:i w:val="1"/>
      <w:color w:val="000000"/>
      <w:sz w:val="20"/>
      <w:szCs w:val="24"/>
    </w:rPr>
  </w:style>
  <w:style w:type="character" w:styleId="GuidancenoteparagraphtextChar" w:customStyle="1">
    <w:name w:val="Guidance note paragraph text Char"/>
    <w:rPr>
      <w:rFonts w:ascii="Arial" w:eastAsia="STZhongsong" w:hAnsi="Arial"/>
      <w:b w:val="1"/>
      <w:i w:val="1"/>
      <w:color w:val="000000"/>
      <w:sz w:val="24"/>
      <w:lang w:val="x-none"/>
    </w:rPr>
  </w:style>
  <w:style w:type="paragraph" w:styleId="PartDes" w:customStyle="1">
    <w:name w:val="PartDes"/>
    <w:basedOn w:val="Normal"/>
    <w:qFormat w:val="1"/>
    <w:pPr>
      <w:spacing w:after="120" w:before="120"/>
      <w:jc w:val="center"/>
    </w:pPr>
    <w:rPr>
      <w:rFonts w:ascii="Trebuchet MS" w:cs="Times New Roman" w:hAnsi="Trebuchet MS"/>
      <w:b w:val="1"/>
    </w:rPr>
  </w:style>
  <w:style w:type="paragraph" w:styleId="TableNormal1" w:customStyle="1">
    <w:name w:val="Table Normal1"/>
    <w:basedOn w:val="Normal"/>
    <w:pPr>
      <w:spacing w:after="120" w:before="120"/>
      <w:ind w:left="34"/>
    </w:pPr>
    <w:rPr>
      <w:rFonts w:ascii="Trebuchet MS" w:cs="Times New Roman" w:hAnsi="Trebuchet MS"/>
    </w:r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styleId="FootnoteTextChar" w:customStyle="1">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eastAsia="Times New Roman"/>
      <w:b w:val="1"/>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styleId="BodyTextIndent3Char" w:customStyle="1">
    <w:name w:val="Body Text Indent 3 Char"/>
    <w:link w:val="BodyTextIndent3"/>
    <w:uiPriority w:val="99"/>
    <w:rPr>
      <w:rFonts w:ascii="Times New Roman" w:hAnsi="Times New Roman"/>
      <w:sz w:val="22"/>
      <w:lang w:val="x-none"/>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b w:val="1"/>
      <w:caps w:val="1"/>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val="1"/>
      <w:szCs w:val="20"/>
    </w:rPr>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uiPriority w:val="10"/>
    <w:rPr>
      <w:rFonts w:ascii="Arial" w:hAnsi="Arial"/>
      <w:b w:val="1"/>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styleId="msolistparagraph0" w:customStyle="1">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val="1"/>
    <w:uiPriority w:val="39"/>
    <w:pPr>
      <w:spacing w:line="360" w:lineRule="auto"/>
    </w:pPr>
    <w:rPr>
      <w:rFonts w:ascii="Times New Roman" w:hAnsi="Times New Roman"/>
      <w:szCs w:val="20"/>
    </w:rPr>
  </w:style>
  <w:style w:type="paragraph" w:styleId="TOC2">
    <w:name w:val="toc 2"/>
    <w:basedOn w:val="Normal"/>
    <w:next w:val="Normal"/>
    <w:autoRedefine w:val="1"/>
    <w:uiPriority w:val="39"/>
    <w:pPr>
      <w:spacing w:line="360" w:lineRule="auto"/>
      <w:ind w:left="220"/>
    </w:pPr>
    <w:rPr>
      <w:rFonts w:ascii="Times New Roman" w:hAnsi="Times New Roman"/>
      <w:szCs w:val="20"/>
    </w:rPr>
  </w:style>
  <w:style w:type="paragraph" w:styleId="TOC3">
    <w:name w:val="toc 3"/>
    <w:basedOn w:val="Normal"/>
    <w:next w:val="Normal"/>
    <w:autoRedefine w:val="1"/>
    <w:uiPriority w:val="39"/>
    <w:pPr>
      <w:spacing w:line="360" w:lineRule="auto"/>
      <w:ind w:left="440"/>
    </w:pPr>
    <w:rPr>
      <w:rFonts w:ascii="Times New Roman" w:hAnsi="Times New Roman"/>
      <w:szCs w:val="20"/>
    </w:rPr>
  </w:style>
  <w:style w:type="paragraph" w:styleId="TOC4">
    <w:name w:val="toc 4"/>
    <w:basedOn w:val="Normal"/>
    <w:next w:val="Normal"/>
    <w:autoRedefine w:val="1"/>
    <w:uiPriority w:val="39"/>
    <w:pPr>
      <w:spacing w:line="360" w:lineRule="auto"/>
      <w:ind w:left="660"/>
    </w:pPr>
    <w:rPr>
      <w:rFonts w:ascii="Times New Roman" w:hAnsi="Times New Roman"/>
      <w:szCs w:val="20"/>
    </w:rPr>
  </w:style>
  <w:style w:type="paragraph" w:styleId="TOC5">
    <w:name w:val="toc 5"/>
    <w:basedOn w:val="Normal"/>
    <w:next w:val="Normal"/>
    <w:autoRedefine w:val="1"/>
    <w:uiPriority w:val="39"/>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uiPriority w:val="39"/>
    <w:pPr>
      <w:spacing w:line="360" w:lineRule="auto"/>
      <w:ind w:left="1320"/>
    </w:pPr>
    <w:rPr>
      <w:rFonts w:ascii="Times New Roman" w:hAnsi="Times New Roman"/>
      <w:szCs w:val="20"/>
    </w:rPr>
  </w:style>
  <w:style w:type="paragraph" w:styleId="TOC8">
    <w:name w:val="toc 8"/>
    <w:basedOn w:val="Normal"/>
    <w:next w:val="Normal"/>
    <w:autoRedefine w:val="1"/>
    <w:uiPriority w:val="39"/>
    <w:pPr>
      <w:spacing w:line="360" w:lineRule="auto"/>
      <w:ind w:left="1540"/>
    </w:pPr>
    <w:rPr>
      <w:rFonts w:ascii="Times New Roman" w:hAnsi="Times New Roman"/>
      <w:szCs w:val="20"/>
    </w:rPr>
  </w:style>
  <w:style w:type="paragraph" w:styleId="TOC9">
    <w:name w:val="toc 9"/>
    <w:basedOn w:val="Normal"/>
    <w:next w:val="Normal"/>
    <w:autoRedefine w:val="1"/>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color="auto" w:fill="000080" w:val="clear"/>
      <w:spacing w:line="360" w:lineRule="auto"/>
    </w:pPr>
    <w:rPr>
      <w:rFonts w:ascii="Tahoma" w:cs="Tahoma" w:hAnsi="Tahoma"/>
      <w:sz w:val="20"/>
      <w:szCs w:val="20"/>
    </w:rPr>
  </w:style>
  <w:style w:type="character" w:styleId="DocumentMapChar" w:customStyle="1">
    <w:name w:val="Document Map Char"/>
    <w:link w:val="DocumentMap"/>
    <w:uiPriority w:val="99"/>
    <w:rPr>
      <w:rFonts w:ascii="Tahoma" w:hAnsi="Tahoma"/>
      <w:shd w:color="auto" w:fill="000080" w:val="clear"/>
      <w:lang w:val="x-none"/>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styleId="EndnoteTextChar" w:customStyle="1">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styleId="bullet" w:customStyle="1">
    <w:name w:val="bullet"/>
    <w:basedOn w:val="Normal"/>
    <w:pPr>
      <w:tabs>
        <w:tab w:val="num" w:pos="360"/>
      </w:tabs>
      <w:spacing w:after="0" w:before="120"/>
      <w:ind w:left="360" w:hanging="360"/>
    </w:pPr>
    <w:rPr>
      <w:rFonts w:ascii="Times New Roman" w:hAnsi="Times New Roman"/>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uiPriority w:val="99"/>
    <w:pPr>
      <w:spacing w:after="0" w:before="320" w:line="320" w:lineRule="atLeast"/>
    </w:pPr>
    <w:rPr>
      <w:rFonts w:ascii="Arial" w:hAnsi="Arial"/>
      <w:szCs w:val="20"/>
    </w:rPr>
  </w:style>
  <w:style w:type="character" w:styleId="text0Char" w:customStyle="1">
    <w:name w:val="text 0 Char"/>
    <w:uiPriority w:val="99"/>
    <w:rPr>
      <w:rFonts w:ascii="Arial" w:hAnsi="Arial"/>
      <w:sz w:val="22"/>
      <w:lang w:val="x-none"/>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styleId="ScheduleNumber1" w:customStyle="1">
    <w:name w:val="Schedule Number 1"/>
    <w:pPr>
      <w:keepNext w:val="1"/>
      <w:keepLines w:val="1"/>
      <w:tabs>
        <w:tab w:val="num" w:pos="360"/>
      </w:tabs>
      <w:autoSpaceDE w:val="0"/>
      <w:autoSpaceDN w:val="0"/>
      <w:adjustRightInd w:val="0"/>
      <w:spacing w:before="320" w:line="320" w:lineRule="atLeast"/>
      <w:jc w:val="both"/>
    </w:pPr>
    <w:rPr>
      <w:rFonts w:ascii="Arial" w:hAnsi="Arial"/>
      <w:sz w:val="22"/>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val="1"/>
    <w:rPr>
      <w:i w:val="1"/>
    </w:rPr>
  </w:style>
  <w:style w:type="character" w:styleId="Strong">
    <w:name w:val="Strong"/>
    <w:uiPriority w:val="22"/>
    <w:qFormat w:val="1"/>
    <w:rPr>
      <w:b w:val="1"/>
    </w:rPr>
  </w:style>
  <w:style w:type="paragraph" w:styleId="Level2" w:customStyle="1">
    <w:name w:val="Level 2"/>
    <w:basedOn w:val="Normal"/>
    <w:uiPriority w:val="99"/>
    <w:pPr>
      <w:tabs>
        <w:tab w:val="num" w:pos="851"/>
      </w:tabs>
      <w:ind w:left="851" w:hanging="851"/>
      <w:outlineLvl w:val="1"/>
    </w:pPr>
    <w:rPr>
      <w:rFonts w:ascii="Arial" w:hAnsi="Arial"/>
      <w:sz w:val="20"/>
      <w:szCs w:val="20"/>
    </w:rPr>
  </w:style>
  <w:style w:type="paragraph" w:styleId="Level3" w:customStyle="1">
    <w:name w:val="Level 3"/>
    <w:basedOn w:val="Normal"/>
    <w:uiPriority w:val="99"/>
    <w:pPr>
      <w:tabs>
        <w:tab w:val="num" w:pos="1702"/>
      </w:tabs>
      <w:ind w:left="1702" w:hanging="851"/>
      <w:outlineLvl w:val="2"/>
    </w:pPr>
    <w:rPr>
      <w:rFonts w:ascii="Arial" w:hAnsi="Arial"/>
      <w:sz w:val="20"/>
      <w:szCs w:val="20"/>
    </w:rPr>
  </w:style>
  <w:style w:type="paragraph" w:styleId="Level4" w:customStyle="1">
    <w:name w:val="Level 4"/>
    <w:basedOn w:val="Normal"/>
    <w:uiPriority w:val="99"/>
    <w:pPr>
      <w:tabs>
        <w:tab w:val="num" w:pos="2553"/>
      </w:tabs>
      <w:ind w:left="2553" w:hanging="851"/>
      <w:outlineLvl w:val="3"/>
    </w:pPr>
    <w:rPr>
      <w:rFonts w:ascii="Arial" w:hAnsi="Arial"/>
      <w:sz w:val="20"/>
      <w:szCs w:val="20"/>
    </w:rPr>
  </w:style>
  <w:style w:type="paragraph" w:styleId="Level5" w:customStyle="1">
    <w:name w:val="Level 5"/>
    <w:basedOn w:val="Normal"/>
    <w:uiPriority w:val="99"/>
    <w:pPr>
      <w:tabs>
        <w:tab w:val="num" w:pos="3404"/>
      </w:tabs>
      <w:ind w:left="3404" w:hanging="851"/>
      <w:outlineLvl w:val="4"/>
    </w:pPr>
    <w:rPr>
      <w:rFonts w:ascii="Arial" w:hAnsi="Arial"/>
      <w:sz w:val="20"/>
      <w:szCs w:val="20"/>
    </w:rPr>
  </w:style>
  <w:style w:type="paragraph" w:styleId="Level6" w:customStyle="1">
    <w:name w:val="Level 6"/>
    <w:basedOn w:val="Normal"/>
    <w:uiPriority w:val="99"/>
    <w:pPr>
      <w:tabs>
        <w:tab w:val="num" w:pos="4255"/>
      </w:tabs>
      <w:ind w:left="4255" w:hanging="851"/>
      <w:outlineLvl w:val="5"/>
    </w:pPr>
    <w:rPr>
      <w:rFonts w:ascii="Arial" w:hAnsi="Arial"/>
      <w:sz w:val="20"/>
      <w:szCs w:val="20"/>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qFormat w:val="1"/>
    <w:pPr>
      <w:keepNext w:val="0"/>
      <w:keepLines w:val="0"/>
      <w:tabs>
        <w:tab w:val="num" w:pos="1713"/>
      </w:tabs>
      <w:ind w:left="1713"/>
    </w:pPr>
    <w:rPr>
      <w:rFonts w:ascii="Arial" w:eastAsia="STZhongsong" w:hAnsi="Arial"/>
      <w:b w:val="0"/>
      <w:sz w:val="20"/>
      <w:szCs w:val="20"/>
    </w:rPr>
  </w:style>
  <w:style w:type="character" w:styleId="heading2numberedbutnotboldChar" w:customStyle="1">
    <w:name w:val="heading 2 numbered but not bold Char"/>
    <w:rPr>
      <w:rFonts w:ascii="Arial" w:eastAsia="STZhongsong" w:hAnsi="Arial"/>
      <w:lang w:val="x-none"/>
    </w:rPr>
  </w:style>
  <w:style w:type="paragraph" w:styleId="PartHeadingboldcentered" w:customStyle="1">
    <w:name w:val="Part Heading bold centered"/>
    <w:basedOn w:val="MarginText"/>
    <w:qFormat w:val="1"/>
    <w:pPr>
      <w:keepNext w:val="1"/>
      <w:ind w:left="0"/>
      <w:jc w:val="center"/>
    </w:pPr>
    <w:rPr>
      <w:rFonts w:ascii="Arial" w:eastAsia="STZhongsong" w:hAnsi="Arial"/>
      <w:b w:val="1"/>
      <w:sz w:val="20"/>
      <w:szCs w:val="20"/>
    </w:rPr>
  </w:style>
  <w:style w:type="character" w:styleId="PartHeadingboldcenteredChar" w:customStyle="1">
    <w:name w:val="Part Heading bold centered Char"/>
    <w:rPr>
      <w:rFonts w:ascii="Arial" w:eastAsia="STZhongsong" w:hAnsi="Arial"/>
      <w:b w:val="1"/>
      <w:lang w:val="x-none"/>
    </w:rPr>
  </w:style>
  <w:style w:type="paragraph" w:styleId="ScheduleL1" w:customStyle="1">
    <w:name w:val="Schedule L1"/>
    <w:basedOn w:val="Normal"/>
    <w:pPr>
      <w:keepNext w:val="1"/>
      <w:numPr>
        <w:numId w:val="17"/>
      </w:numPr>
      <w:spacing w:before="120"/>
      <w:outlineLvl w:val="0"/>
    </w:pPr>
    <w:rPr>
      <w:rFonts w:cs="Times New Roman" w:eastAsia="STZhongsong"/>
      <w:b w:val="1"/>
      <w:caps w:val="1"/>
      <w:szCs w:val="20"/>
    </w:rPr>
  </w:style>
  <w:style w:type="paragraph" w:styleId="ScheduleL2" w:customStyle="1">
    <w:name w:val="Schedule L2"/>
    <w:basedOn w:val="Normal"/>
    <w:pPr>
      <w:numPr>
        <w:ilvl w:val="1"/>
        <w:numId w:val="17"/>
      </w:numPr>
      <w:tabs>
        <w:tab w:val="left" w:pos="993"/>
      </w:tabs>
      <w:spacing w:after="120" w:before="120"/>
      <w:outlineLvl w:val="1"/>
    </w:pPr>
    <w:rPr>
      <w:rFonts w:cs="Times New Roman" w:eastAsia="STZhongsong"/>
      <w:szCs w:val="20"/>
      <w:lang w:val="en-US"/>
    </w:rPr>
  </w:style>
  <w:style w:type="character" w:styleId="ScheduleL2Char" w:customStyle="1">
    <w:name w:val="Schedule L2 Char"/>
    <w:rPr>
      <w:rFonts w:eastAsia="STZhongsong"/>
      <w:sz w:val="22"/>
      <w:lang w:val="en-US"/>
    </w:rPr>
  </w:style>
  <w:style w:type="paragraph" w:styleId="ScheduleL3" w:customStyle="1">
    <w:name w:val="Schedule L3"/>
    <w:basedOn w:val="Normal"/>
    <w:pPr>
      <w:numPr>
        <w:ilvl w:val="2"/>
        <w:numId w:val="17"/>
      </w:numPr>
      <w:spacing w:after="120" w:before="120"/>
      <w:outlineLvl w:val="2"/>
    </w:pPr>
    <w:rPr>
      <w:rFonts w:cs="Times New Roman" w:eastAsia="STZhongsong"/>
      <w:szCs w:val="20"/>
    </w:rPr>
  </w:style>
  <w:style w:type="paragraph" w:styleId="ScheduleL4" w:customStyle="1">
    <w:name w:val="Schedule L4"/>
    <w:basedOn w:val="Normal"/>
    <w:pPr>
      <w:numPr>
        <w:ilvl w:val="3"/>
        <w:numId w:val="17"/>
      </w:numPr>
      <w:spacing w:after="120" w:before="120"/>
      <w:outlineLvl w:val="3"/>
    </w:pPr>
    <w:rPr>
      <w:rFonts w:cs="Times New Roman" w:eastAsia="STZhongsong"/>
      <w:szCs w:val="20"/>
    </w:rPr>
  </w:style>
  <w:style w:type="paragraph" w:styleId="ScheduleL5" w:customStyle="1">
    <w:name w:val="Schedule L5"/>
    <w:basedOn w:val="Normal"/>
    <w:pPr>
      <w:numPr>
        <w:ilvl w:val="4"/>
        <w:numId w:val="17"/>
      </w:numPr>
      <w:outlineLvl w:val="4"/>
    </w:pPr>
    <w:rPr>
      <w:rFonts w:ascii="Times New Roman" w:cs="Times New Roman" w:eastAsia="STZhongsong" w:hAnsi="Times New Roman"/>
      <w:szCs w:val="20"/>
    </w:rPr>
  </w:style>
  <w:style w:type="paragraph" w:styleId="ScheduleL6" w:customStyle="1">
    <w:name w:val="Schedule L6"/>
    <w:basedOn w:val="Normal"/>
    <w:pPr>
      <w:numPr>
        <w:ilvl w:val="5"/>
        <w:numId w:val="17"/>
      </w:numPr>
      <w:outlineLvl w:val="5"/>
    </w:pPr>
    <w:rPr>
      <w:rFonts w:ascii="Times New Roman" w:eastAsia="STZhongsong" w:hAnsi="Times New Roman"/>
      <w:szCs w:val="20"/>
    </w:rPr>
  </w:style>
  <w:style w:type="paragraph" w:styleId="ScheduleL7" w:customStyle="1">
    <w:name w:val="Schedule L7"/>
    <w:basedOn w:val="Normal"/>
    <w:pPr>
      <w:numPr>
        <w:ilvl w:val="6"/>
        <w:numId w:val="17"/>
      </w:numPr>
      <w:outlineLvl w:val="6"/>
    </w:pPr>
    <w:rPr>
      <w:rFonts w:ascii="Times New Roman" w:eastAsia="STZhongsong" w:hAnsi="Times New Roman"/>
      <w:szCs w:val="20"/>
    </w:rPr>
  </w:style>
  <w:style w:type="paragraph" w:styleId="ScheduleL8" w:customStyle="1">
    <w:name w:val="Schedule L8"/>
    <w:basedOn w:val="Normal"/>
    <w:pPr>
      <w:numPr>
        <w:ilvl w:val="7"/>
        <w:numId w:val="17"/>
      </w:numPr>
      <w:outlineLvl w:val="7"/>
    </w:pPr>
    <w:rPr>
      <w:rFonts w:ascii="Times New Roman" w:eastAsia="STZhongsong" w:hAnsi="Times New Roman"/>
      <w:szCs w:val="20"/>
    </w:rPr>
  </w:style>
  <w:style w:type="paragraph" w:styleId="ScheduleL9" w:customStyle="1">
    <w:name w:val="Schedule L9"/>
    <w:basedOn w:val="Normal"/>
    <w:pPr>
      <w:numPr>
        <w:ilvl w:val="8"/>
        <w:numId w:val="17"/>
      </w:numPr>
      <w:outlineLvl w:val="8"/>
    </w:pPr>
    <w:rPr>
      <w:rFonts w:ascii="Times New Roman" w:eastAsia="STZhongsong" w:hAnsi="Times New Roman"/>
      <w:szCs w:val="20"/>
    </w:rPr>
  </w:style>
  <w:style w:type="paragraph" w:styleId="bodystrong" w:customStyle="1">
    <w:name w:val="body strong"/>
    <w:basedOn w:val="Body"/>
    <w:pPr>
      <w:spacing w:after="0"/>
      <w:jc w:val="left"/>
    </w:pPr>
    <w:rPr>
      <w:rFonts w:cs="Times New Roman" w:eastAsia="SimSun"/>
      <w:b w:val="1"/>
      <w:sz w:val="20"/>
      <w:szCs w:val="24"/>
    </w:rPr>
  </w:style>
  <w:style w:type="character" w:styleId="bodystrongChar" w:customStyle="1">
    <w:name w:val="body strong Char"/>
    <w:rPr>
      <w:rFonts w:ascii="Arial" w:eastAsia="SimSun" w:hAnsi="Arial"/>
      <w:b w:val="1"/>
      <w:sz w:val="24"/>
      <w:lang w:val="x-none"/>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styleId="StyleHeading3ServiceConformance3Arial" w:customStyle="1">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styleId="StyleHeading3ServiceConformance3ArialCharChar" w:customStyle="1">
    <w:name w:val="Style Heading 3Service Conformance 3 + Arial Char Char"/>
    <w:rPr>
      <w:rFonts w:ascii="Times New Roman" w:hAnsi="Times New Roman"/>
      <w:sz w:val="22"/>
      <w:lang w:val="x-none"/>
    </w:rPr>
  </w:style>
  <w:style w:type="paragraph" w:styleId="StyleHeading5ServiceConformance4HeadingHeading5unusedLev" w:customStyle="1">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styleId="StyleHeading5ServiceConformance4HeadingHeading5unusedLevChar" w:customStyle="1">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styleId="FFWLevel1" w:customStyle="1">
    <w:name w:val="FFW Level 1"/>
    <w:basedOn w:val="Normal"/>
    <w:next w:val="FFWLevel2"/>
    <w:pPr>
      <w:keepNext w:val="1"/>
      <w:numPr>
        <w:numId w:val="10"/>
      </w:numPr>
      <w:spacing w:after="0" w:before="240" w:line="260" w:lineRule="atLeast"/>
    </w:pPr>
    <w:rPr>
      <w:rFonts w:ascii="Arial" w:hAnsi="Arial"/>
      <w:b w:val="1"/>
      <w:sz w:val="20"/>
      <w:szCs w:val="24"/>
    </w:rPr>
  </w:style>
  <w:style w:type="paragraph" w:styleId="FFWLevel2" w:customStyle="1">
    <w:name w:val="FFW Level 2"/>
    <w:basedOn w:val="Normal"/>
    <w:pPr>
      <w:numPr>
        <w:ilvl w:val="1"/>
        <w:numId w:val="10"/>
      </w:numPr>
      <w:spacing w:after="0" w:before="240" w:line="260" w:lineRule="atLeast"/>
    </w:pPr>
    <w:rPr>
      <w:rFonts w:ascii="Arial" w:hAnsi="Arial"/>
      <w:sz w:val="20"/>
      <w:szCs w:val="24"/>
    </w:rPr>
  </w:style>
  <w:style w:type="character" w:styleId="FFWLevel2Char" w:customStyle="1">
    <w:name w:val="FFW Level 2 Char"/>
    <w:rPr>
      <w:rFonts w:ascii="Arial" w:hAnsi="Arial"/>
      <w:sz w:val="24"/>
      <w:lang w:val="x-none"/>
    </w:rPr>
  </w:style>
  <w:style w:type="paragraph" w:styleId="FFWLevel3" w:customStyle="1">
    <w:name w:val="FFW Level 3"/>
    <w:basedOn w:val="Normal"/>
    <w:pPr>
      <w:numPr>
        <w:ilvl w:val="3"/>
        <w:numId w:val="10"/>
      </w:numPr>
      <w:spacing w:after="0" w:before="240" w:line="260" w:lineRule="atLeast"/>
    </w:pPr>
    <w:rPr>
      <w:rFonts w:ascii="Arial" w:hAnsi="Arial"/>
      <w:sz w:val="20"/>
      <w:szCs w:val="24"/>
    </w:rPr>
  </w:style>
  <w:style w:type="paragraph" w:styleId="FFWLevel4" w:customStyle="1">
    <w:name w:val="FFW Level 4"/>
    <w:basedOn w:val="Normal"/>
    <w:pPr>
      <w:tabs>
        <w:tab w:val="num" w:pos="1587"/>
      </w:tabs>
      <w:spacing w:after="0" w:before="240" w:line="260" w:lineRule="atLeast"/>
      <w:ind w:left="1587" w:hanging="793"/>
    </w:pPr>
    <w:rPr>
      <w:rFonts w:ascii="Arial" w:hAnsi="Arial"/>
      <w:sz w:val="20"/>
      <w:szCs w:val="24"/>
    </w:rPr>
  </w:style>
  <w:style w:type="character" w:styleId="FFWLevel4Char" w:customStyle="1">
    <w:name w:val="FFW Level 4 Char"/>
    <w:rPr>
      <w:rFonts w:ascii="Arial" w:hAnsi="Arial"/>
      <w:sz w:val="24"/>
      <w:lang w:val="x-none"/>
    </w:rPr>
  </w:style>
  <w:style w:type="paragraph" w:styleId="FFWLevel5" w:customStyle="1">
    <w:name w:val="FFW Level 5"/>
    <w:basedOn w:val="Normal"/>
    <w:pPr>
      <w:tabs>
        <w:tab w:val="num" w:pos="2381"/>
      </w:tabs>
      <w:spacing w:after="0" w:before="240" w:line="260" w:lineRule="atLeast"/>
      <w:ind w:left="2381" w:hanging="794"/>
    </w:pPr>
    <w:rPr>
      <w:rFonts w:ascii="Arial" w:hAnsi="Arial"/>
      <w:sz w:val="20"/>
      <w:szCs w:val="24"/>
    </w:rPr>
  </w:style>
  <w:style w:type="paragraph" w:styleId="FFWLevel6" w:customStyle="1">
    <w:name w:val="FFW Level 6"/>
    <w:basedOn w:val="Normal"/>
    <w:pPr>
      <w:numPr>
        <w:ilvl w:val="5"/>
        <w:numId w:val="10"/>
      </w:numPr>
      <w:spacing w:after="0" w:before="240" w:line="260" w:lineRule="atLeast"/>
    </w:pPr>
    <w:rPr>
      <w:rFonts w:ascii="Arial" w:hAnsi="Arial"/>
      <w:sz w:val="20"/>
      <w:szCs w:val="24"/>
    </w:rPr>
  </w:style>
  <w:style w:type="paragraph" w:styleId="FFWBody1" w:customStyle="1">
    <w:name w:val="FFW Body 1"/>
    <w:basedOn w:val="Normal"/>
    <w:pPr>
      <w:spacing w:after="0" w:before="240" w:line="260" w:lineRule="atLeast"/>
      <w:ind w:left="794"/>
    </w:pPr>
    <w:rPr>
      <w:rFonts w:ascii="Arial" w:hAnsi="Arial"/>
      <w:sz w:val="20"/>
      <w:szCs w:val="24"/>
    </w:rPr>
  </w:style>
  <w:style w:type="paragraph" w:styleId="FFWDefinitionColumnLevel1" w:customStyle="1">
    <w:name w:val="FFW Definition Column Level 1"/>
    <w:basedOn w:val="Normal"/>
    <w:pPr>
      <w:numPr>
        <w:numId w:val="11"/>
      </w:numPr>
      <w:spacing w:after="0" w:before="240" w:line="260" w:lineRule="atLeast"/>
    </w:pPr>
    <w:rPr>
      <w:rFonts w:ascii="Arial" w:hAnsi="Arial"/>
      <w:sz w:val="20"/>
      <w:szCs w:val="24"/>
    </w:rPr>
  </w:style>
  <w:style w:type="paragraph" w:styleId="FFWDefinitionColumnLevel2" w:customStyle="1">
    <w:name w:val="FFW Definition Column Level 2"/>
    <w:basedOn w:val="Normal"/>
    <w:pPr>
      <w:numPr>
        <w:ilvl w:val="1"/>
        <w:numId w:val="11"/>
      </w:numPr>
      <w:spacing w:after="0" w:before="240" w:line="260" w:lineRule="atLeast"/>
    </w:pPr>
    <w:rPr>
      <w:rFonts w:ascii="Arial" w:hAnsi="Arial"/>
      <w:sz w:val="20"/>
      <w:szCs w:val="24"/>
    </w:rPr>
  </w:style>
  <w:style w:type="paragraph" w:styleId="FFWBody3" w:customStyle="1">
    <w:name w:val="FFW Body 3"/>
    <w:basedOn w:val="Normal"/>
    <w:pPr>
      <w:spacing w:after="0" w:before="240" w:line="260" w:lineRule="atLeast"/>
      <w:ind w:left="794"/>
    </w:pPr>
    <w:rPr>
      <w:rFonts w:ascii="Arial" w:hAnsi="Arial"/>
      <w:sz w:val="20"/>
      <w:szCs w:val="20"/>
    </w:rPr>
  </w:style>
  <w:style w:type="paragraph" w:styleId="FFWDefinitionLevel1" w:customStyle="1">
    <w:name w:val="FFW Definition Level 1"/>
    <w:basedOn w:val="Normal"/>
    <w:pPr>
      <w:numPr>
        <w:numId w:val="12"/>
      </w:numPr>
      <w:spacing w:after="0" w:before="240" w:line="260" w:lineRule="atLeast"/>
    </w:pPr>
    <w:rPr>
      <w:rFonts w:ascii="Arial" w:hAnsi="Arial"/>
      <w:sz w:val="20"/>
      <w:szCs w:val="24"/>
    </w:rPr>
  </w:style>
  <w:style w:type="paragraph" w:styleId="NoSpacing">
    <w:name w:val="No Spacing"/>
    <w:uiPriority w:val="1"/>
    <w:qFormat w:val="1"/>
    <w:pPr>
      <w:autoSpaceDE w:val="0"/>
      <w:autoSpaceDN w:val="0"/>
      <w:adjustRightInd w:val="0"/>
    </w:pPr>
    <w:rPr>
      <w:rFonts w:ascii="Arial" w:cs="Arial" w:hAnsi="Arial"/>
      <w:sz w:val="24"/>
      <w:szCs w:val="24"/>
    </w:r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sz w:val="22"/>
      <w:lang w:val="x-none"/>
    </w:rPr>
  </w:style>
  <w:style w:type="paragraph" w:styleId="FFWDefinitionLevel2" w:customStyle="1">
    <w:name w:val="FFW Definition Level 2"/>
    <w:basedOn w:val="Normal"/>
    <w:pPr>
      <w:tabs>
        <w:tab w:val="num" w:pos="1587"/>
      </w:tabs>
      <w:spacing w:after="0" w:before="240" w:line="260" w:lineRule="atLeast"/>
      <w:ind w:left="1587" w:hanging="794"/>
    </w:pPr>
    <w:rPr>
      <w:rFonts w:ascii="Arial" w:hAnsi="Arial"/>
      <w:sz w:val="20"/>
      <w:szCs w:val="24"/>
    </w:r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pPr>
      <w:spacing w:after="120" w:line="480" w:lineRule="auto"/>
    </w:pPr>
  </w:style>
  <w:style w:type="character" w:styleId="BodyText2Char" w:customStyle="1">
    <w:name w:val="Body Text 2 Char"/>
    <w:link w:val="BodyText2"/>
    <w:uiPriority w:val="99"/>
    <w:rPr>
      <w:sz w:val="22"/>
      <w:lang w:val="x-none"/>
    </w:rPr>
  </w:style>
  <w:style w:type="paragraph" w:styleId="GPSL1CLAUSEHEADING" w:customStyle="1">
    <w:name w:val="GPS L1 CLAUSE HEADING"/>
    <w:basedOn w:val="Normal"/>
    <w:next w:val="Normal"/>
    <w:uiPriority w:val="99"/>
    <w:qFormat w:val="1"/>
    <w:pPr>
      <w:numPr>
        <w:numId w:val="16"/>
      </w:num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tabs>
        <w:tab w:val="left" w:pos="1134"/>
      </w:tabs>
      <w:spacing w:after="120" w:before="120"/>
      <w:ind w:left="1134" w:hanging="567"/>
    </w:pPr>
  </w:style>
  <w:style w:type="paragraph" w:styleId="GPSL3numberedclause" w:customStyle="1">
    <w:name w:val="GPS L3 numbered clause"/>
    <w:basedOn w:val="Normal"/>
    <w:qFormat w:val="1"/>
    <w:pPr>
      <w:numPr>
        <w:ilvl w:val="2"/>
        <w:numId w:val="16"/>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 w:val="num" w:pos="1418"/>
      </w:tabs>
      <w:ind w:hanging="709"/>
    </w:pPr>
  </w:style>
  <w:style w:type="character" w:styleId="GPSL2numberedclauseChar1" w:customStyle="1">
    <w:name w:val="GPS L2 numbered clause Char1"/>
    <w:rPr>
      <w:rFonts w:eastAsia="Times New Roman"/>
      <w:sz w:val="22"/>
      <w:lang w:val="x-none"/>
    </w:rPr>
  </w:style>
  <w:style w:type="paragraph" w:styleId="GPSL5numberedclause" w:customStyle="1">
    <w:name w:val="GPS L5 numbered clause"/>
    <w:basedOn w:val="GPSL4numberedclause"/>
    <w:qFormat w:val="1"/>
    <w:pPr>
      <w:numPr>
        <w:ilvl w:val="4"/>
      </w:numPr>
      <w:tabs>
        <w:tab w:val="num" w:pos="1417"/>
        <w:tab w:val="left" w:pos="3119"/>
      </w:tabs>
    </w:pPr>
  </w:style>
  <w:style w:type="paragraph" w:styleId="GPSL6numbered" w:customStyle="1">
    <w:name w:val="GPS L6 numbered"/>
    <w:basedOn w:val="GPSL5numberedclause"/>
    <w:uiPriority w:val="99"/>
    <w:qFormat w:val="1"/>
    <w:pPr>
      <w:numPr>
        <w:ilvl w:val="5"/>
      </w:numPr>
      <w:tabs>
        <w:tab w:val="num" w:pos="2835"/>
        <w:tab w:val="left" w:pos="3686"/>
      </w:tabs>
      <w:ind w:left="3543" w:hanging="708"/>
    </w:pPr>
  </w:style>
  <w:style w:type="character" w:styleId="GPSL3numberedclauseChar" w:customStyle="1">
    <w:name w:val="GPS L3 numbered clause Char"/>
    <w:rPr>
      <w:rFonts w:eastAsia="Times New Roman"/>
      <w:sz w:val="22"/>
      <w:lang w:val="x-none"/>
    </w:rPr>
  </w:style>
  <w:style w:type="paragraph" w:styleId="Revision">
    <w:name w:val="Revision"/>
    <w:hidden w:val="1"/>
    <w:uiPriority w:val="99"/>
    <w:pPr>
      <w:autoSpaceDE w:val="0"/>
      <w:autoSpaceDN w:val="0"/>
      <w:adjustRightInd w:val="0"/>
    </w:pPr>
    <w:rPr>
      <w:sz w:val="22"/>
      <w:szCs w:val="22"/>
    </w:rPr>
  </w:style>
  <w:style w:type="paragraph" w:styleId="GPSL2Numbered" w:customStyle="1">
    <w:name w:val="GPS L2 Numbered"/>
    <w:basedOn w:val="GPSL2NumberedBoldHeading"/>
    <w:qFormat w:val="1"/>
    <w:pPr>
      <w:numPr>
        <w:ilvl w:val="0"/>
        <w:numId w:val="0"/>
      </w:numPr>
      <w:tabs>
        <w:tab w:val="clear" w:pos="1134"/>
      </w:tabs>
    </w:pPr>
    <w:rPr>
      <w:b w:val="0"/>
    </w:rPr>
  </w:style>
  <w:style w:type="character" w:styleId="GPSL2NumberedChar" w:customStyle="1">
    <w:name w:val="GPS L2 Numbered Char"/>
    <w:rPr>
      <w:rFonts w:eastAsia="Times New Roman"/>
      <w:sz w:val="22"/>
      <w:lang w:val="x-none"/>
    </w:rPr>
  </w:style>
  <w:style w:type="paragraph" w:styleId="GPSL1SCHEDULEHeading" w:customStyle="1">
    <w:name w:val="GPS L1 SCHEDULE Heading"/>
    <w:basedOn w:val="GPSL1CLAUSEHEADING"/>
    <w:qFormat w:val="1"/>
    <w:pPr>
      <w:numPr>
        <w:numId w:val="0"/>
      </w:numPr>
      <w:outlineLvl w:val="9"/>
    </w:pPr>
  </w:style>
  <w:style w:type="character" w:styleId="GPSL1SCHEDULEHeadingChar" w:customStyle="1">
    <w:name w:val="GPS L1 SCHEDULE Heading Char"/>
    <w:rPr>
      <w:rFonts w:eastAsia="STZhongsong"/>
      <w:b w:val="1"/>
      <w:caps w:val="1"/>
      <w:sz w:val="22"/>
      <w:lang w:val="x-none"/>
    </w:rPr>
  </w:style>
  <w:style w:type="paragraph" w:styleId="GPSL2NumberedBoldHeading" w:customStyle="1">
    <w:name w:val="GPS L2 Numbered Bold Heading"/>
    <w:basedOn w:val="Normal"/>
    <w:qFormat w:val="1"/>
    <w:pPr>
      <w:numPr>
        <w:ilvl w:val="1"/>
        <w:numId w:val="16"/>
      </w:numPr>
      <w:tabs>
        <w:tab w:val="left" w:pos="1134"/>
      </w:tabs>
      <w:spacing w:after="120" w:before="120"/>
    </w:pPr>
    <w:rPr>
      <w:b w:val="1"/>
    </w:rPr>
  </w:style>
  <w:style w:type="paragraph" w:styleId="GPsDefinition" w:customStyle="1">
    <w:name w:val="GPs Definition"/>
    <w:basedOn w:val="Normal"/>
    <w:uiPriority w:val="99"/>
    <w:qFormat w:val="1"/>
    <w:pPr>
      <w:numPr>
        <w:numId w:val="15"/>
      </w:numPr>
      <w:tabs>
        <w:tab w:val="left" w:pos="175"/>
      </w:tabs>
      <w:spacing w:after="120"/>
    </w:pPr>
  </w:style>
  <w:style w:type="paragraph" w:styleId="GPSDefinitionL2" w:customStyle="1">
    <w:name w:val="GPS Definition L2"/>
    <w:basedOn w:val="GPsDefinition"/>
    <w:uiPriority w:val="99"/>
    <w:qFormat w:val="1"/>
    <w:pPr>
      <w:numPr>
        <w:ilvl w:val="1"/>
      </w:numPr>
      <w:tabs>
        <w:tab w:val="num" w:pos="2381"/>
      </w:tabs>
    </w:pPr>
  </w:style>
  <w:style w:type="paragraph" w:styleId="GPSDefinitionL3" w:customStyle="1">
    <w:name w:val="GPS Definition L3"/>
    <w:basedOn w:val="GPSDefinitionL2"/>
    <w:uiPriority w:val="99"/>
    <w:qFormat w:val="1"/>
    <w:pPr>
      <w:numPr>
        <w:ilvl w:val="2"/>
      </w:numPr>
      <w:tabs>
        <w:tab w:val="num" w:pos="2381"/>
      </w:tabs>
      <w:ind w:hanging="794"/>
    </w:pPr>
  </w:style>
  <w:style w:type="paragraph" w:styleId="GPSDefinitionL4" w:customStyle="1">
    <w:name w:val="GPS Definition L4"/>
    <w:basedOn w:val="GPSDefinitionL3"/>
    <w:uiPriority w:val="99"/>
    <w:qFormat w:val="1"/>
    <w:pPr>
      <w:numPr>
        <w:ilvl w:val="3"/>
      </w:numPr>
      <w:tabs>
        <w:tab w:val="num" w:pos="2381"/>
      </w:tabs>
      <w:ind w:hanging="794"/>
    </w:pPr>
  </w:style>
  <w:style w:type="character" w:styleId="GPSL1CLAUSEHEADINGChar" w:customStyle="1">
    <w:name w:val="GPS L1 CLAUSE HEADING Char"/>
    <w:uiPriority w:val="99"/>
    <w:rPr>
      <w:rFonts w:eastAsia="STZhongsong"/>
      <w:b w:val="1"/>
      <w:caps w:val="1"/>
      <w:sz w:val="22"/>
      <w:lang w:val="x-none"/>
    </w:rPr>
  </w:style>
  <w:style w:type="character" w:styleId="GPSL2NumberedBoldHeadingChar" w:customStyle="1">
    <w:name w:val="GPS L2 Numbered Bold Heading Char"/>
    <w:rPr>
      <w:rFonts w:eastAsia="Times New Roman"/>
      <w:b w:val="1"/>
      <w:sz w:val="22"/>
      <w:lang w:val="x-none"/>
    </w:rPr>
  </w:style>
  <w:style w:type="character" w:styleId="GPSL4numberedclauseChar" w:customStyle="1">
    <w:name w:val="GPS L4 numbered clause Char"/>
    <w:rPr>
      <w:rFonts w:eastAsia="Times New Roman"/>
      <w:sz w:val="22"/>
      <w:lang w:val="x-none"/>
    </w:rPr>
  </w:style>
  <w:style w:type="character" w:styleId="GPSL5numberedclauseChar" w:customStyle="1">
    <w:name w:val="GPS L5 numbered clause Char"/>
    <w:rPr>
      <w:rFonts w:eastAsia="Times New Roman"/>
      <w:sz w:val="22"/>
      <w:lang w:val="x-none"/>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autoSpaceDE w:val="0"/>
      <w:autoSpaceDN w:val="0"/>
      <w:adjustRightInd w:val="0"/>
      <w:spacing w:after="80"/>
    </w:pPr>
    <w:rPr>
      <w:rFonts w:cs="Calibri"/>
      <w:color w:val="000000"/>
      <w:sz w:val="22"/>
      <w:szCs w:val="22"/>
    </w:rPr>
  </w:style>
  <w:style w:type="character" w:styleId="DeltaViewInsertion" w:customStyle="1">
    <w:name w:val="DeltaView Insertion"/>
    <w:uiPriority w:val="99"/>
    <w:rsid w:val="001A4BCC"/>
    <w:rPr>
      <w:color w:val="0000ff"/>
      <w:u w:val="double"/>
    </w:rPr>
  </w:style>
  <w:style w:type="character" w:styleId="DeltaViewDeletion" w:customStyle="1">
    <w:name w:val="DeltaView Deletion"/>
    <w:uiPriority w:val="99"/>
    <w:rsid w:val="001A4BCC"/>
    <w:rPr>
      <w:strike w:val="1"/>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P9mRD7Tv22LP5Tex+IAsJJ+3w==">CgMxLjAyCGguZ2pkZ3hzMg5oLjV6ejNyZXVmd25kMj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2022-09-23T00:00:00Z</dcterms:created>
</cp:coreProperties>
</file>